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18B" w:rsidRDefault="006825D3">
      <w:pPr>
        <w:rPr>
          <w:sz w:val="22"/>
        </w:rPr>
      </w:pPr>
      <w:r>
        <w:rPr>
          <w:b/>
          <w:noProof/>
        </w:rPr>
        <w:drawing>
          <wp:anchor distT="0" distB="0" distL="114300" distR="114300" simplePos="0" relativeHeight="251658752" behindDoc="0" locked="0" layoutInCell="0" allowOverlap="1">
            <wp:simplePos x="0" y="0"/>
            <wp:positionH relativeFrom="column">
              <wp:posOffset>0</wp:posOffset>
            </wp:positionH>
            <wp:positionV relativeFrom="paragraph">
              <wp:posOffset>393065</wp:posOffset>
            </wp:positionV>
            <wp:extent cx="1828800" cy="932180"/>
            <wp:effectExtent l="19050" t="0" r="0" b="0"/>
            <wp:wrapTopAndBottom/>
            <wp:docPr id="4" name="Picture 4" descr="UnivRel NEW logo2-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vRel NEW logo2-23-99"/>
                    <pic:cNvPicPr>
                      <a:picLocks noChangeAspect="1" noChangeArrowheads="1"/>
                    </pic:cNvPicPr>
                  </pic:nvPicPr>
                  <pic:blipFill>
                    <a:blip r:embed="rId7" cstate="print"/>
                    <a:srcRect/>
                    <a:stretch>
                      <a:fillRect/>
                    </a:stretch>
                  </pic:blipFill>
                  <pic:spPr bwMode="auto">
                    <a:xfrm>
                      <a:off x="0" y="0"/>
                      <a:ext cx="1828800" cy="932180"/>
                    </a:xfrm>
                    <a:prstGeom prst="rect">
                      <a:avLst/>
                    </a:prstGeom>
                    <a:noFill/>
                    <a:ln w="9525">
                      <a:noFill/>
                      <a:miter lim="800000"/>
                      <a:headEnd/>
                      <a:tailEnd/>
                    </a:ln>
                  </pic:spPr>
                </pic:pic>
              </a:graphicData>
            </a:graphic>
          </wp:anchor>
        </w:drawing>
      </w:r>
      <w:r w:rsidR="004B618B">
        <w:pict>
          <v:shapetype id="_x0000_t202" coordsize="21600,21600" o:spt="202" path="m,l,21600r21600,l21600,xe">
            <v:stroke joinstyle="miter"/>
            <v:path gradientshapeok="t" o:connecttype="rect"/>
          </v:shapetype>
          <v:shape id="_x0000_s1027" type="#_x0000_t202" style="position:absolute;margin-left:333.35pt;margin-top:38.4pt;width:2in;height:50.4pt;z-index:251657728;mso-position-horizontal-relative:text;mso-position-vertical-relative:text" o:allowincell="f" filled="f" stroked="f">
            <v:textbox style="mso-next-textbox:#_x0000_s1027">
              <w:txbxContent>
                <w:p w:rsidR="00C64D46" w:rsidRDefault="00C64D46">
                  <w:pPr>
                    <w:pStyle w:val="office-cover"/>
                    <w:jc w:val="left"/>
                  </w:pPr>
                  <w:r>
                    <w:t xml:space="preserve">    Revision Date</w:t>
                  </w:r>
                </w:p>
                <w:p w:rsidR="00C64D46" w:rsidRDefault="00C64D46">
                  <w:pPr>
                    <w:pStyle w:val="office-cover"/>
                    <w:jc w:val="left"/>
                  </w:pPr>
                  <w:r>
                    <w:t xml:space="preserve">    J</w:t>
                  </w:r>
                  <w:r w:rsidR="006825D3">
                    <w:t xml:space="preserve">anuary </w:t>
                  </w:r>
                  <w:r>
                    <w:t>20</w:t>
                  </w:r>
                  <w:r w:rsidR="006825D3">
                    <w:t>11</w:t>
                  </w:r>
                </w:p>
              </w:txbxContent>
            </v:textbox>
          </v:shape>
        </w:pict>
      </w:r>
    </w:p>
    <w:p w:rsidR="004B618B" w:rsidRDefault="004B618B">
      <w:pPr>
        <w:jc w:val="both"/>
        <w:outlineLvl w:val="0"/>
        <w:rPr>
          <w:rFonts w:ascii="Arial" w:hAnsi="Arial" w:cs="Arial"/>
          <w:sz w:val="22"/>
        </w:rPr>
      </w:pPr>
    </w:p>
    <w:p w:rsidR="004B618B" w:rsidRDefault="004B618B">
      <w:pPr>
        <w:rPr>
          <w:rFonts w:ascii="Arial" w:hAnsi="Arial" w:cs="Arial"/>
          <w:b/>
          <w:sz w:val="52"/>
        </w:rPr>
      </w:pPr>
    </w:p>
    <w:p w:rsidR="004B618B" w:rsidRDefault="004B618B">
      <w:pPr>
        <w:rPr>
          <w:rFonts w:ascii="Arial" w:hAnsi="Arial" w:cs="Arial"/>
          <w:b/>
          <w:sz w:val="52"/>
        </w:rPr>
      </w:pPr>
    </w:p>
    <w:p w:rsidR="004B618B" w:rsidRDefault="004B618B">
      <w:pPr>
        <w:rPr>
          <w:rFonts w:ascii="Arial" w:hAnsi="Arial" w:cs="Arial"/>
          <w:b/>
          <w:sz w:val="52"/>
        </w:rPr>
      </w:pPr>
    </w:p>
    <w:p w:rsidR="004B618B" w:rsidRDefault="006825D3">
      <w:pPr>
        <w:pStyle w:val="ProgramTitle"/>
        <w:outlineLvl w:val="0"/>
        <w:rPr>
          <w:rFonts w:ascii="Arial" w:hAnsi="Arial" w:cs="Arial"/>
          <w:b/>
          <w:sz w:val="72"/>
        </w:rPr>
      </w:pPr>
      <w:bookmarkStart w:id="0" w:name="ProgramTitle"/>
      <w:r>
        <w:rPr>
          <w:rFonts w:ascii="Arial" w:hAnsi="Arial" w:cs="Arial"/>
          <w:noProof/>
          <w:sz w:val="72"/>
        </w:rPr>
        <w:drawing>
          <wp:anchor distT="0" distB="0" distL="114300" distR="114300" simplePos="0" relativeHeight="251656704" behindDoc="0" locked="0" layoutInCell="0" allowOverlap="1">
            <wp:simplePos x="0" y="0"/>
            <wp:positionH relativeFrom="column">
              <wp:posOffset>2270760</wp:posOffset>
            </wp:positionH>
            <wp:positionV relativeFrom="paragraph">
              <wp:posOffset>2052320</wp:posOffset>
            </wp:positionV>
            <wp:extent cx="1597025" cy="1597025"/>
            <wp:effectExtent l="19050" t="0" r="3175" b="0"/>
            <wp:wrapTopAndBottom/>
            <wp:docPr id="2" name="Picture 2" descr="LOGO98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98WB"/>
                    <pic:cNvPicPr>
                      <a:picLocks noChangeAspect="1" noChangeArrowheads="1"/>
                    </pic:cNvPicPr>
                  </pic:nvPicPr>
                  <pic:blipFill>
                    <a:blip r:embed="rId8" cstate="print"/>
                    <a:srcRect/>
                    <a:stretch>
                      <a:fillRect/>
                    </a:stretch>
                  </pic:blipFill>
                  <pic:spPr bwMode="auto">
                    <a:xfrm>
                      <a:off x="0" y="0"/>
                      <a:ext cx="1597025" cy="1597025"/>
                    </a:xfrm>
                    <a:prstGeom prst="rect">
                      <a:avLst/>
                    </a:prstGeom>
                    <a:noFill/>
                    <a:ln w="9525">
                      <a:noFill/>
                      <a:miter lim="800000"/>
                      <a:headEnd/>
                      <a:tailEnd/>
                    </a:ln>
                  </pic:spPr>
                </pic:pic>
              </a:graphicData>
            </a:graphic>
          </wp:anchor>
        </w:drawing>
      </w:r>
      <w:r w:rsidR="004B618B">
        <w:rPr>
          <w:rFonts w:ascii="Arial" w:hAnsi="Arial" w:cs="Arial"/>
          <w:sz w:val="72"/>
        </w:rPr>
        <w:t>Fire and Life Safety Program</w:t>
      </w:r>
    </w:p>
    <w:bookmarkEnd w:id="0"/>
    <w:p w:rsidR="004B618B" w:rsidRDefault="004B618B">
      <w:pPr>
        <w:jc w:val="both"/>
        <w:rPr>
          <w:rFonts w:ascii="Arial" w:hAnsi="Arial" w:cs="Arial"/>
          <w:b/>
        </w:rPr>
      </w:pPr>
    </w:p>
    <w:p w:rsidR="004B618B" w:rsidRDefault="004B618B">
      <w:pPr>
        <w:jc w:val="both"/>
        <w:rPr>
          <w:rFonts w:ascii="Arial" w:hAnsi="Arial" w:cs="Arial"/>
          <w:b/>
        </w:rPr>
      </w:pPr>
    </w:p>
    <w:p w:rsidR="004B618B" w:rsidRDefault="004B618B">
      <w:pPr>
        <w:jc w:val="both"/>
        <w:rPr>
          <w:rFonts w:ascii="Arial" w:hAnsi="Arial" w:cs="Arial"/>
          <w:b/>
        </w:rPr>
      </w:pPr>
    </w:p>
    <w:p w:rsidR="004B618B" w:rsidRDefault="004B618B">
      <w:pPr>
        <w:jc w:val="both"/>
        <w:rPr>
          <w:rFonts w:ascii="Arial" w:hAnsi="Arial" w:cs="Arial"/>
          <w:b/>
        </w:rPr>
      </w:pPr>
    </w:p>
    <w:p w:rsidR="004B618B" w:rsidRDefault="004B618B">
      <w:pPr>
        <w:jc w:val="both"/>
        <w:rPr>
          <w:rFonts w:ascii="Arial" w:hAnsi="Arial" w:cs="Arial"/>
          <w:b/>
        </w:rPr>
      </w:pPr>
    </w:p>
    <w:p w:rsidR="004B618B" w:rsidRDefault="004B618B">
      <w:pPr>
        <w:jc w:val="both"/>
        <w:rPr>
          <w:rFonts w:ascii="Arial" w:hAnsi="Arial" w:cs="Arial"/>
          <w:b/>
        </w:rPr>
      </w:pPr>
    </w:p>
    <w:p w:rsidR="004B618B" w:rsidRDefault="004B618B">
      <w:pPr>
        <w:pStyle w:val="office-cover"/>
        <w:outlineLvl w:val="0"/>
        <w:rPr>
          <w:rFonts w:cs="Arial"/>
          <w:b w:val="0"/>
          <w:bCs/>
        </w:rPr>
      </w:pPr>
      <w:r>
        <w:rPr>
          <w:rFonts w:cs="Arial"/>
          <w:b w:val="0"/>
          <w:bCs/>
        </w:rPr>
        <w:t>Environmental, Health and Safety Services</w:t>
      </w:r>
    </w:p>
    <w:p w:rsidR="004B618B" w:rsidRDefault="004B618B">
      <w:pPr>
        <w:pStyle w:val="office-cover"/>
        <w:rPr>
          <w:rFonts w:cs="Arial"/>
          <w:b w:val="0"/>
          <w:bCs/>
        </w:rPr>
      </w:pPr>
      <w:r>
        <w:rPr>
          <w:rFonts w:cs="Arial"/>
          <w:b w:val="0"/>
          <w:bCs/>
        </w:rPr>
        <w:t xml:space="preserve">Occupational Safety Division  </w:t>
      </w:r>
    </w:p>
    <w:p w:rsidR="004B618B" w:rsidRDefault="004B618B">
      <w:pPr>
        <w:pStyle w:val="office-cover"/>
        <w:rPr>
          <w:rFonts w:cs="Arial"/>
          <w:b w:val="0"/>
          <w:bCs/>
        </w:rPr>
      </w:pPr>
      <w:r>
        <w:rPr>
          <w:rFonts w:cs="Arial"/>
          <w:b w:val="0"/>
          <w:bCs/>
        </w:rPr>
        <w:t>540-231-9068</w:t>
      </w:r>
    </w:p>
    <w:p w:rsidR="004B618B" w:rsidRDefault="004B618B">
      <w:pPr>
        <w:jc w:val="both"/>
        <w:rPr>
          <w:rFonts w:ascii="Arial" w:hAnsi="Arial" w:cs="Arial"/>
        </w:rPr>
      </w:pPr>
    </w:p>
    <w:p w:rsidR="004B618B" w:rsidRDefault="004B618B">
      <w:pPr>
        <w:jc w:val="both"/>
        <w:rPr>
          <w:rFonts w:ascii="Arial" w:hAnsi="Arial" w:cs="Arial"/>
        </w:rPr>
      </w:pPr>
    </w:p>
    <w:p w:rsidR="004B618B" w:rsidRDefault="004B618B">
      <w:pPr>
        <w:jc w:val="both"/>
        <w:rPr>
          <w:rFonts w:ascii="Arial" w:hAnsi="Arial" w:cs="Arial"/>
        </w:rPr>
      </w:pPr>
      <w:r>
        <w:rPr>
          <w:rFonts w:ascii="Arial" w:hAnsi="Arial" w:cs="Arial"/>
        </w:rPr>
        <w:br w:type="page"/>
      </w:r>
    </w:p>
    <w:p w:rsidR="004B618B" w:rsidRDefault="004B618B">
      <w:pPr>
        <w:jc w:val="both"/>
        <w:rPr>
          <w:rFonts w:ascii="Arial" w:hAnsi="Arial" w:cs="Arial"/>
        </w:rPr>
      </w:pPr>
    </w:p>
    <w:p w:rsidR="004B618B" w:rsidRDefault="004B618B">
      <w:pPr>
        <w:jc w:val="both"/>
        <w:rPr>
          <w:rFonts w:ascii="Arial" w:hAnsi="Arial" w:cs="Arial"/>
        </w:rPr>
      </w:pPr>
    </w:p>
    <w:p w:rsidR="004B618B" w:rsidRDefault="004B618B">
      <w:pPr>
        <w:jc w:val="both"/>
        <w:rPr>
          <w:rFonts w:ascii="Arial" w:hAnsi="Arial" w:cs="Arial"/>
        </w:rPr>
      </w:pPr>
    </w:p>
    <w:p w:rsidR="004B618B" w:rsidRDefault="004B618B">
      <w:pPr>
        <w:jc w:val="both"/>
        <w:rPr>
          <w:rFonts w:ascii="Arial" w:hAnsi="Arial" w:cs="Arial"/>
        </w:rPr>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r>
        <w:br w:type="page"/>
      </w:r>
    </w:p>
    <w:p w:rsidR="004B618B" w:rsidRDefault="004B618B">
      <w:pPr>
        <w:pStyle w:val="Subtitle"/>
        <w:rPr>
          <w:rFonts w:ascii="Arial" w:hAnsi="Arial" w:cs="Arial"/>
        </w:rPr>
      </w:pPr>
      <w:r>
        <w:rPr>
          <w:rFonts w:ascii="Arial" w:hAnsi="Arial" w:cs="Arial"/>
        </w:rPr>
        <w:lastRenderedPageBreak/>
        <w:t>Environmental, Health and Safety services</w:t>
      </w:r>
    </w:p>
    <w:p w:rsidR="004B618B" w:rsidRDefault="004B618B">
      <w:pPr>
        <w:pStyle w:val="ProgramTitle"/>
        <w:rPr>
          <w:rFonts w:ascii="Arial" w:hAnsi="Arial" w:cs="Arial"/>
        </w:rPr>
      </w:pPr>
      <w:r>
        <w:rPr>
          <w:rFonts w:ascii="Arial" w:hAnsi="Arial" w:cs="Arial"/>
        </w:rPr>
        <w:t>Fire and Life Safety Program</w:t>
      </w:r>
    </w:p>
    <w:p w:rsidR="004B618B" w:rsidRDefault="004B618B">
      <w:pPr>
        <w:pStyle w:val="office-cover"/>
        <w:rPr>
          <w:rFonts w:cs="Arial"/>
          <w:b w:val="0"/>
          <w:bCs/>
        </w:rPr>
      </w:pPr>
      <w:r>
        <w:rPr>
          <w:rFonts w:cs="Arial"/>
          <w:b w:val="0"/>
          <w:bCs/>
        </w:rPr>
        <w:t>Environmental, Health and Safety Services</w:t>
      </w:r>
    </w:p>
    <w:p w:rsidR="004B618B" w:rsidRDefault="004B618B">
      <w:pPr>
        <w:pStyle w:val="office-cover"/>
        <w:rPr>
          <w:rFonts w:cs="Arial"/>
          <w:b w:val="0"/>
          <w:bCs/>
        </w:rPr>
      </w:pPr>
      <w:r>
        <w:rPr>
          <w:rFonts w:cs="Arial"/>
          <w:b w:val="0"/>
          <w:bCs/>
        </w:rPr>
        <w:t>Health and Safety Building</w:t>
      </w:r>
    </w:p>
    <w:p w:rsidR="004B618B" w:rsidRDefault="004B618B">
      <w:pPr>
        <w:pStyle w:val="office-cover"/>
        <w:rPr>
          <w:rFonts w:cs="Arial"/>
          <w:b w:val="0"/>
          <w:bCs/>
        </w:rPr>
      </w:pPr>
      <w:r>
        <w:rPr>
          <w:rFonts w:cs="Arial"/>
          <w:b w:val="0"/>
          <w:bCs/>
        </w:rPr>
        <w:t>459 Tech Center Dr.</w:t>
      </w:r>
    </w:p>
    <w:p w:rsidR="004B618B" w:rsidRDefault="004B618B">
      <w:pPr>
        <w:pStyle w:val="office-cover"/>
        <w:rPr>
          <w:rFonts w:cs="Arial"/>
          <w:b w:val="0"/>
          <w:bCs/>
        </w:rPr>
      </w:pPr>
      <w:r>
        <w:rPr>
          <w:rFonts w:cs="Arial"/>
          <w:b w:val="0"/>
          <w:bCs/>
        </w:rPr>
        <w:t>Blacksburg, VA  24061</w:t>
      </w:r>
    </w:p>
    <w:p w:rsidR="004B618B" w:rsidRDefault="004B618B">
      <w:pPr>
        <w:pStyle w:val="office-cover"/>
        <w:rPr>
          <w:rFonts w:cs="Arial"/>
          <w:b w:val="0"/>
          <w:bCs/>
        </w:rPr>
      </w:pPr>
    </w:p>
    <w:p w:rsidR="004B618B" w:rsidRDefault="004B618B">
      <w:pPr>
        <w:pStyle w:val="office-cover"/>
        <w:rPr>
          <w:rFonts w:cs="Arial"/>
          <w:b w:val="0"/>
          <w:bCs/>
        </w:rPr>
      </w:pPr>
      <w:r>
        <w:rPr>
          <w:rFonts w:cs="Arial"/>
          <w:b w:val="0"/>
          <w:bCs/>
        </w:rPr>
        <w:t>Phone (540) 231-9068  Fax (540) 231-3944</w:t>
      </w:r>
    </w:p>
    <w:p w:rsidR="004B618B" w:rsidRDefault="004B618B">
      <w:pPr>
        <w:pStyle w:val="office-cover"/>
        <w:rPr>
          <w:rFonts w:cs="Arial"/>
          <w:b w:val="0"/>
          <w:bCs/>
        </w:rPr>
      </w:pPr>
    </w:p>
    <w:p w:rsidR="004B618B" w:rsidRDefault="004B618B">
      <w:pPr>
        <w:pStyle w:val="office-cover"/>
        <w:rPr>
          <w:rFonts w:cs="Arial"/>
          <w:b w:val="0"/>
          <w:bCs/>
          <w:noProof w:val="0"/>
        </w:rPr>
      </w:pPr>
      <w:r>
        <w:rPr>
          <w:rFonts w:cs="Arial"/>
          <w:b w:val="0"/>
          <w:bCs/>
        </w:rPr>
        <w:t>Firesafe@vt.edu</w:t>
      </w:r>
    </w:p>
    <w:p w:rsidR="004B618B" w:rsidRDefault="004B618B">
      <w:pPr>
        <w:pStyle w:val="office-cover"/>
        <w:rPr>
          <w:rFonts w:cs="Arial"/>
          <w:b w:val="0"/>
          <w:bCs/>
        </w:rPr>
      </w:pPr>
      <w:r>
        <w:rPr>
          <w:rFonts w:cs="Arial"/>
          <w:b w:val="0"/>
          <w:bCs/>
        </w:rPr>
        <w:t>http://www.ehss.vt.edu</w:t>
      </w:r>
    </w:p>
    <w:p w:rsidR="004B618B" w:rsidRDefault="004B618B">
      <w:pPr>
        <w:pStyle w:val="Heading1"/>
        <w:jc w:val="both"/>
        <w:rPr>
          <w:rFonts w:ascii="Arial" w:hAnsi="Arial" w:cs="Arial"/>
          <w:bCs/>
        </w:rPr>
      </w:pPr>
    </w:p>
    <w:p w:rsidR="004B618B" w:rsidRDefault="004B618B">
      <w:pPr>
        <w:pStyle w:val="BodyText"/>
      </w:pPr>
    </w:p>
    <w:p w:rsidR="004B618B" w:rsidRDefault="004B618B">
      <w:pPr>
        <w:pStyle w:val="BodyText"/>
      </w:pPr>
    </w:p>
    <w:p w:rsidR="004B618B" w:rsidRDefault="004B618B">
      <w:pPr>
        <w:pStyle w:val="BodyText"/>
        <w:rPr>
          <w:rStyle w:val="PageNumber"/>
          <w:rFonts w:ascii="Arial" w:hAnsi="Arial"/>
        </w:rPr>
      </w:pPr>
      <w:r>
        <w:br w:type="page"/>
      </w:r>
    </w:p>
    <w:p w:rsidR="004B618B" w:rsidRDefault="004B618B">
      <w:pPr>
        <w:pStyle w:val="SectionLabel"/>
        <w:rPr>
          <w:rFonts w:ascii="Arial" w:hAnsi="Arial" w:cs="Arial"/>
        </w:rPr>
      </w:pPr>
      <w:r>
        <w:rPr>
          <w:rFonts w:ascii="Arial" w:hAnsi="Arial" w:cs="Arial"/>
        </w:rPr>
        <w:lastRenderedPageBreak/>
        <w:t>Revision Status</w:t>
      </w:r>
    </w:p>
    <w:p w:rsidR="004B618B" w:rsidRDefault="004B618B"/>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D9D9D9"/>
        <w:tblLayout w:type="fixed"/>
        <w:tblLook w:val="0000"/>
      </w:tblPr>
      <w:tblGrid>
        <w:gridCol w:w="3168"/>
        <w:gridCol w:w="1980"/>
        <w:gridCol w:w="1260"/>
        <w:gridCol w:w="3060"/>
      </w:tblGrid>
      <w:tr w:rsidR="004B618B">
        <w:tblPrEx>
          <w:tblCellMar>
            <w:top w:w="0" w:type="dxa"/>
            <w:bottom w:w="0" w:type="dxa"/>
          </w:tblCellMar>
        </w:tblPrEx>
        <w:tc>
          <w:tcPr>
            <w:tcW w:w="3168" w:type="dxa"/>
            <w:shd w:val="clear" w:color="auto" w:fill="D9D9D9"/>
          </w:tcPr>
          <w:p w:rsidR="004B618B" w:rsidRDefault="004B618B">
            <w:pPr>
              <w:pStyle w:val="BodyText"/>
              <w:jc w:val="center"/>
              <w:rPr>
                <w:b/>
                <w:bCs/>
              </w:rPr>
            </w:pPr>
            <w:r>
              <w:rPr>
                <w:b/>
                <w:bCs/>
              </w:rPr>
              <w:t>Contact(s)</w:t>
            </w:r>
          </w:p>
        </w:tc>
        <w:tc>
          <w:tcPr>
            <w:tcW w:w="1980" w:type="dxa"/>
            <w:shd w:val="clear" w:color="auto" w:fill="D9D9D9"/>
          </w:tcPr>
          <w:p w:rsidR="004B618B" w:rsidRDefault="004B618B">
            <w:pPr>
              <w:pStyle w:val="BodyText"/>
              <w:jc w:val="center"/>
              <w:rPr>
                <w:b/>
                <w:bCs/>
              </w:rPr>
            </w:pPr>
            <w:r>
              <w:rPr>
                <w:b/>
                <w:bCs/>
              </w:rPr>
              <w:t>Implementation Date</w:t>
            </w:r>
          </w:p>
        </w:tc>
        <w:tc>
          <w:tcPr>
            <w:tcW w:w="1260" w:type="dxa"/>
            <w:shd w:val="clear" w:color="auto" w:fill="D9D9D9"/>
          </w:tcPr>
          <w:p w:rsidR="004B618B" w:rsidRDefault="004B618B">
            <w:pPr>
              <w:pStyle w:val="BodyText"/>
              <w:jc w:val="center"/>
              <w:rPr>
                <w:b/>
                <w:bCs/>
              </w:rPr>
            </w:pPr>
            <w:r>
              <w:rPr>
                <w:b/>
                <w:bCs/>
              </w:rPr>
              <w:t>Revision Number</w:t>
            </w:r>
          </w:p>
        </w:tc>
        <w:tc>
          <w:tcPr>
            <w:tcW w:w="3060" w:type="dxa"/>
            <w:shd w:val="clear" w:color="auto" w:fill="D9D9D9"/>
          </w:tcPr>
          <w:p w:rsidR="004B618B" w:rsidRDefault="004B618B">
            <w:pPr>
              <w:pStyle w:val="BodyText"/>
              <w:jc w:val="center"/>
              <w:rPr>
                <w:b/>
                <w:bCs/>
              </w:rPr>
            </w:pPr>
            <w:r>
              <w:rPr>
                <w:b/>
                <w:bCs/>
              </w:rPr>
              <w:t>Comments</w:t>
            </w:r>
          </w:p>
        </w:tc>
      </w:tr>
      <w:tr w:rsidR="004B618B">
        <w:tblPrEx>
          <w:tblCellMar>
            <w:top w:w="0" w:type="dxa"/>
            <w:bottom w:w="0" w:type="dxa"/>
          </w:tblCellMar>
        </w:tblPrEx>
        <w:tc>
          <w:tcPr>
            <w:tcW w:w="3168" w:type="dxa"/>
            <w:shd w:val="clear" w:color="auto" w:fill="D9D9D9"/>
          </w:tcPr>
          <w:p w:rsidR="004B618B" w:rsidRDefault="004B618B">
            <w:pPr>
              <w:pStyle w:val="BodyText"/>
            </w:pPr>
            <w:r>
              <w:t>David Chaplin, CFPS, CFO</w:t>
            </w:r>
          </w:p>
          <w:p w:rsidR="004B618B" w:rsidRDefault="004B618B">
            <w:pPr>
              <w:pStyle w:val="BodyText"/>
            </w:pPr>
            <w:r>
              <w:t>University Fire Inspector (former)</w:t>
            </w:r>
          </w:p>
        </w:tc>
        <w:tc>
          <w:tcPr>
            <w:tcW w:w="1980" w:type="dxa"/>
            <w:shd w:val="clear" w:color="auto" w:fill="D9D9D9"/>
          </w:tcPr>
          <w:p w:rsidR="004B618B" w:rsidRDefault="004B618B">
            <w:pPr>
              <w:pStyle w:val="BodyText"/>
            </w:pPr>
            <w:r>
              <w:t>January, 2000</w:t>
            </w:r>
          </w:p>
        </w:tc>
        <w:tc>
          <w:tcPr>
            <w:tcW w:w="1260" w:type="dxa"/>
            <w:shd w:val="clear" w:color="auto" w:fill="D9D9D9"/>
          </w:tcPr>
          <w:p w:rsidR="004B618B" w:rsidRDefault="004B618B">
            <w:pPr>
              <w:pStyle w:val="BodyText"/>
              <w:jc w:val="center"/>
            </w:pPr>
            <w:r>
              <w:t>1.0</w:t>
            </w:r>
          </w:p>
        </w:tc>
        <w:tc>
          <w:tcPr>
            <w:tcW w:w="3060" w:type="dxa"/>
            <w:shd w:val="clear" w:color="auto" w:fill="D9D9D9"/>
          </w:tcPr>
          <w:p w:rsidR="004B618B" w:rsidRDefault="004B618B">
            <w:pPr>
              <w:pStyle w:val="BodyText"/>
            </w:pPr>
            <w:r>
              <w:t>Initial written program</w:t>
            </w:r>
          </w:p>
        </w:tc>
      </w:tr>
      <w:tr w:rsidR="004B618B">
        <w:tblPrEx>
          <w:tblCellMar>
            <w:top w:w="0" w:type="dxa"/>
            <w:bottom w:w="0" w:type="dxa"/>
          </w:tblCellMar>
        </w:tblPrEx>
        <w:tc>
          <w:tcPr>
            <w:tcW w:w="3168" w:type="dxa"/>
            <w:shd w:val="clear" w:color="auto" w:fill="D9D9D9"/>
          </w:tcPr>
          <w:p w:rsidR="004B618B" w:rsidRDefault="004B618B">
            <w:pPr>
              <w:pStyle w:val="BodyText"/>
            </w:pPr>
            <w:r>
              <w:t xml:space="preserve">Sandra F. </w:t>
            </w:r>
            <w:proofErr w:type="spellStart"/>
            <w:r>
              <w:t>Kulik</w:t>
            </w:r>
            <w:proofErr w:type="spellEnd"/>
            <w:r>
              <w:t>,</w:t>
            </w:r>
          </w:p>
          <w:p w:rsidR="004B618B" w:rsidRDefault="004B618B">
            <w:pPr>
              <w:pStyle w:val="BodyText"/>
            </w:pPr>
            <w:r>
              <w:t>CSP, CFPS</w:t>
            </w:r>
          </w:p>
          <w:p w:rsidR="004B618B" w:rsidRDefault="004B618B">
            <w:pPr>
              <w:pStyle w:val="BodyText"/>
            </w:pPr>
            <w:r>
              <w:t>University Fire Safety Engineer (former)</w:t>
            </w:r>
          </w:p>
        </w:tc>
        <w:tc>
          <w:tcPr>
            <w:tcW w:w="1980" w:type="dxa"/>
            <w:shd w:val="clear" w:color="auto" w:fill="D9D9D9"/>
          </w:tcPr>
          <w:p w:rsidR="004B618B" w:rsidRDefault="004B618B">
            <w:pPr>
              <w:pStyle w:val="BodyText"/>
            </w:pPr>
            <w:r>
              <w:t>May, 2001</w:t>
            </w:r>
          </w:p>
        </w:tc>
        <w:tc>
          <w:tcPr>
            <w:tcW w:w="1260" w:type="dxa"/>
            <w:shd w:val="clear" w:color="auto" w:fill="D9D9D9"/>
          </w:tcPr>
          <w:p w:rsidR="004B618B" w:rsidRDefault="004B618B">
            <w:pPr>
              <w:pStyle w:val="BodyText"/>
              <w:jc w:val="center"/>
            </w:pPr>
            <w:r>
              <w:t>2.0</w:t>
            </w:r>
          </w:p>
        </w:tc>
        <w:tc>
          <w:tcPr>
            <w:tcW w:w="3060" w:type="dxa"/>
            <w:shd w:val="clear" w:color="auto" w:fill="D9D9D9"/>
          </w:tcPr>
          <w:p w:rsidR="004B618B" w:rsidRDefault="004B618B">
            <w:pPr>
              <w:pStyle w:val="BodyText"/>
            </w:pPr>
            <w:r>
              <w:t>Program revision and annual review.</w:t>
            </w:r>
          </w:p>
        </w:tc>
      </w:tr>
      <w:tr w:rsidR="004B618B">
        <w:tblPrEx>
          <w:tblCellMar>
            <w:top w:w="0" w:type="dxa"/>
            <w:bottom w:w="0" w:type="dxa"/>
          </w:tblCellMar>
        </w:tblPrEx>
        <w:tc>
          <w:tcPr>
            <w:tcW w:w="3168" w:type="dxa"/>
            <w:shd w:val="clear" w:color="auto" w:fill="D9D9D9"/>
          </w:tcPr>
          <w:p w:rsidR="004B618B" w:rsidRDefault="004B618B">
            <w:pPr>
              <w:pStyle w:val="BodyText"/>
            </w:pPr>
            <w:r>
              <w:t xml:space="preserve">Sandra F. </w:t>
            </w:r>
            <w:proofErr w:type="spellStart"/>
            <w:r>
              <w:t>Kulik</w:t>
            </w:r>
            <w:proofErr w:type="spellEnd"/>
            <w:r>
              <w:t>,</w:t>
            </w:r>
          </w:p>
          <w:p w:rsidR="004B618B" w:rsidRDefault="004B618B">
            <w:pPr>
              <w:pStyle w:val="BodyText"/>
            </w:pPr>
            <w:r>
              <w:t>CSP, CFPS</w:t>
            </w:r>
          </w:p>
          <w:p w:rsidR="004B618B" w:rsidRDefault="004B618B">
            <w:pPr>
              <w:pStyle w:val="BodyText"/>
            </w:pPr>
            <w:r>
              <w:t>University Fire Safety Engineer (former)</w:t>
            </w:r>
          </w:p>
        </w:tc>
        <w:tc>
          <w:tcPr>
            <w:tcW w:w="1980" w:type="dxa"/>
            <w:shd w:val="clear" w:color="auto" w:fill="D9D9D9"/>
          </w:tcPr>
          <w:p w:rsidR="004B618B" w:rsidRDefault="004B618B">
            <w:pPr>
              <w:pStyle w:val="BodyText"/>
            </w:pPr>
            <w:r>
              <w:t>August, 2002</w:t>
            </w:r>
          </w:p>
        </w:tc>
        <w:tc>
          <w:tcPr>
            <w:tcW w:w="1260" w:type="dxa"/>
            <w:shd w:val="clear" w:color="auto" w:fill="D9D9D9"/>
          </w:tcPr>
          <w:p w:rsidR="004B618B" w:rsidRDefault="004B618B">
            <w:pPr>
              <w:pStyle w:val="BodyText"/>
              <w:jc w:val="center"/>
            </w:pPr>
            <w:r>
              <w:t>3.0</w:t>
            </w:r>
          </w:p>
        </w:tc>
        <w:tc>
          <w:tcPr>
            <w:tcW w:w="3060" w:type="dxa"/>
            <w:shd w:val="clear" w:color="auto" w:fill="D9D9D9"/>
          </w:tcPr>
          <w:p w:rsidR="004B618B" w:rsidRDefault="004B618B">
            <w:pPr>
              <w:pStyle w:val="BodyText"/>
            </w:pPr>
            <w:r>
              <w:t>Program revision and annual review.</w:t>
            </w:r>
          </w:p>
        </w:tc>
      </w:tr>
      <w:tr w:rsidR="004B618B">
        <w:tblPrEx>
          <w:tblCellMar>
            <w:top w:w="0" w:type="dxa"/>
            <w:bottom w:w="0" w:type="dxa"/>
          </w:tblCellMar>
        </w:tblPrEx>
        <w:trPr>
          <w:cantSplit/>
          <w:trHeight w:val="503"/>
        </w:trPr>
        <w:tc>
          <w:tcPr>
            <w:tcW w:w="3168" w:type="dxa"/>
            <w:shd w:val="clear" w:color="auto" w:fill="D9D9D9"/>
          </w:tcPr>
          <w:p w:rsidR="004B618B" w:rsidRDefault="004B618B">
            <w:pPr>
              <w:pStyle w:val="BodyText"/>
            </w:pPr>
            <w:r>
              <w:t xml:space="preserve">Sandra F. </w:t>
            </w:r>
            <w:proofErr w:type="spellStart"/>
            <w:r>
              <w:t>Kulik</w:t>
            </w:r>
            <w:proofErr w:type="spellEnd"/>
            <w:r>
              <w:t>,</w:t>
            </w:r>
          </w:p>
          <w:p w:rsidR="004B618B" w:rsidRDefault="004B618B">
            <w:pPr>
              <w:pStyle w:val="BodyText"/>
            </w:pPr>
            <w:r>
              <w:t>CSP, CFPS</w:t>
            </w:r>
          </w:p>
          <w:p w:rsidR="004B618B" w:rsidRDefault="004B618B">
            <w:pPr>
              <w:pStyle w:val="BodyText"/>
            </w:pPr>
            <w:r>
              <w:t>University Fire Safety Engineer (former)</w:t>
            </w:r>
          </w:p>
        </w:tc>
        <w:tc>
          <w:tcPr>
            <w:tcW w:w="1980" w:type="dxa"/>
            <w:shd w:val="clear" w:color="auto" w:fill="D9D9D9"/>
          </w:tcPr>
          <w:p w:rsidR="004B618B" w:rsidRDefault="004B618B">
            <w:pPr>
              <w:pStyle w:val="BodyText"/>
            </w:pPr>
            <w:r>
              <w:t>May, 2005</w:t>
            </w:r>
          </w:p>
        </w:tc>
        <w:tc>
          <w:tcPr>
            <w:tcW w:w="1260" w:type="dxa"/>
            <w:shd w:val="clear" w:color="auto" w:fill="D9D9D9"/>
          </w:tcPr>
          <w:p w:rsidR="004B618B" w:rsidRDefault="004B618B">
            <w:pPr>
              <w:pStyle w:val="BodyText"/>
              <w:jc w:val="center"/>
            </w:pPr>
            <w:r>
              <w:t>4.0</w:t>
            </w:r>
          </w:p>
        </w:tc>
        <w:tc>
          <w:tcPr>
            <w:tcW w:w="3060" w:type="dxa"/>
            <w:shd w:val="clear" w:color="auto" w:fill="D9D9D9"/>
          </w:tcPr>
          <w:p w:rsidR="004B618B" w:rsidRDefault="004B618B">
            <w:pPr>
              <w:pStyle w:val="BodyText"/>
            </w:pPr>
            <w:r>
              <w:t>Program revision and annual review.</w:t>
            </w:r>
          </w:p>
        </w:tc>
      </w:tr>
      <w:tr w:rsidR="004B618B">
        <w:tblPrEx>
          <w:tblCellMar>
            <w:top w:w="0" w:type="dxa"/>
            <w:bottom w:w="0" w:type="dxa"/>
          </w:tblCellMar>
        </w:tblPrEx>
        <w:trPr>
          <w:cantSplit/>
          <w:trHeight w:val="502"/>
        </w:trPr>
        <w:tc>
          <w:tcPr>
            <w:tcW w:w="3168" w:type="dxa"/>
            <w:shd w:val="clear" w:color="auto" w:fill="D9D9D9"/>
          </w:tcPr>
          <w:p w:rsidR="004B618B" w:rsidRDefault="004B618B">
            <w:pPr>
              <w:pStyle w:val="BodyText"/>
            </w:pPr>
            <w:r>
              <w:t xml:space="preserve">Tolga Durak, </w:t>
            </w:r>
          </w:p>
          <w:p w:rsidR="004B618B" w:rsidRDefault="004B618B">
            <w:pPr>
              <w:pStyle w:val="BodyText"/>
            </w:pPr>
            <w:r>
              <w:t>MS, CSP, CFPS, CBO, CFO</w:t>
            </w:r>
          </w:p>
          <w:p w:rsidR="004B618B" w:rsidRDefault="004B618B">
            <w:pPr>
              <w:pStyle w:val="BodyText"/>
            </w:pPr>
            <w:r>
              <w:t>Fire Engineering &amp; Life Safety Programs Coordinator</w:t>
            </w:r>
          </w:p>
        </w:tc>
        <w:tc>
          <w:tcPr>
            <w:tcW w:w="1980" w:type="dxa"/>
            <w:shd w:val="clear" w:color="auto" w:fill="D9D9D9"/>
          </w:tcPr>
          <w:p w:rsidR="004B618B" w:rsidRDefault="004B618B">
            <w:pPr>
              <w:pStyle w:val="BodyText"/>
            </w:pPr>
            <w:r>
              <w:t>December, 2006</w:t>
            </w:r>
          </w:p>
        </w:tc>
        <w:tc>
          <w:tcPr>
            <w:tcW w:w="1260" w:type="dxa"/>
            <w:shd w:val="clear" w:color="auto" w:fill="D9D9D9"/>
          </w:tcPr>
          <w:p w:rsidR="004B618B" w:rsidRDefault="004B618B">
            <w:pPr>
              <w:pStyle w:val="BodyText"/>
              <w:jc w:val="center"/>
            </w:pPr>
            <w:r>
              <w:t>5.0</w:t>
            </w:r>
          </w:p>
        </w:tc>
        <w:tc>
          <w:tcPr>
            <w:tcW w:w="3060" w:type="dxa"/>
            <w:shd w:val="clear" w:color="auto" w:fill="D9D9D9"/>
          </w:tcPr>
          <w:p w:rsidR="004B618B" w:rsidRDefault="004B618B">
            <w:pPr>
              <w:pStyle w:val="BodyText"/>
            </w:pPr>
            <w:r>
              <w:t>Program revision and annual review.</w:t>
            </w:r>
          </w:p>
        </w:tc>
      </w:tr>
      <w:tr w:rsidR="004B618B">
        <w:tblPrEx>
          <w:tblCellMar>
            <w:top w:w="0" w:type="dxa"/>
            <w:bottom w:w="0" w:type="dxa"/>
          </w:tblCellMar>
        </w:tblPrEx>
        <w:trPr>
          <w:cantSplit/>
          <w:trHeight w:val="502"/>
        </w:trPr>
        <w:tc>
          <w:tcPr>
            <w:tcW w:w="3168" w:type="dxa"/>
            <w:shd w:val="clear" w:color="auto" w:fill="D9D9D9"/>
          </w:tcPr>
          <w:p w:rsidR="004B618B" w:rsidRDefault="004B618B">
            <w:pPr>
              <w:pStyle w:val="BodyText"/>
            </w:pPr>
            <w:r>
              <w:t xml:space="preserve">Tolga Durak, </w:t>
            </w:r>
          </w:p>
          <w:p w:rsidR="004B618B" w:rsidRDefault="004B618B">
            <w:pPr>
              <w:pStyle w:val="BodyText"/>
            </w:pPr>
            <w:r>
              <w:t>MS, CSP, CFPS, CBO, CFO</w:t>
            </w:r>
          </w:p>
          <w:p w:rsidR="004B618B" w:rsidRDefault="004B618B">
            <w:pPr>
              <w:pStyle w:val="BodyText"/>
            </w:pPr>
            <w:r>
              <w:t>Fire Engineering &amp; Life Safety Programs Coordinator</w:t>
            </w:r>
          </w:p>
        </w:tc>
        <w:tc>
          <w:tcPr>
            <w:tcW w:w="1980" w:type="dxa"/>
            <w:shd w:val="clear" w:color="auto" w:fill="D9D9D9"/>
          </w:tcPr>
          <w:p w:rsidR="004B618B" w:rsidRDefault="004B618B">
            <w:pPr>
              <w:pStyle w:val="BodyText"/>
            </w:pPr>
            <w:r>
              <w:t>December, 2007</w:t>
            </w:r>
          </w:p>
        </w:tc>
        <w:tc>
          <w:tcPr>
            <w:tcW w:w="1260" w:type="dxa"/>
            <w:shd w:val="clear" w:color="auto" w:fill="D9D9D9"/>
          </w:tcPr>
          <w:p w:rsidR="004B618B" w:rsidRDefault="004B618B">
            <w:pPr>
              <w:pStyle w:val="BodyText"/>
              <w:jc w:val="center"/>
            </w:pPr>
            <w:r>
              <w:t>6.0</w:t>
            </w:r>
          </w:p>
        </w:tc>
        <w:tc>
          <w:tcPr>
            <w:tcW w:w="3060" w:type="dxa"/>
            <w:shd w:val="clear" w:color="auto" w:fill="D9D9D9"/>
          </w:tcPr>
          <w:p w:rsidR="004B618B" w:rsidRDefault="004B618B">
            <w:pPr>
              <w:pStyle w:val="BodyText"/>
            </w:pPr>
            <w:r>
              <w:t>Program revision and annual review.</w:t>
            </w:r>
          </w:p>
        </w:tc>
      </w:tr>
      <w:tr w:rsidR="00C64D46" w:rsidTr="00C64D46">
        <w:tblPrEx>
          <w:tblCellMar>
            <w:top w:w="0" w:type="dxa"/>
            <w:bottom w:w="0" w:type="dxa"/>
          </w:tblCellMar>
        </w:tblPrEx>
        <w:trPr>
          <w:cantSplit/>
          <w:trHeight w:val="502"/>
        </w:trPr>
        <w:tc>
          <w:tcPr>
            <w:tcW w:w="3168" w:type="dxa"/>
            <w:tcBorders>
              <w:top w:val="single" w:sz="24" w:space="0" w:color="FFFFFF"/>
              <w:left w:val="single" w:sz="24" w:space="0" w:color="FFFFFF"/>
              <w:bottom w:val="single" w:sz="24" w:space="0" w:color="FFFFFF"/>
              <w:right w:val="single" w:sz="24" w:space="0" w:color="FFFFFF"/>
            </w:tcBorders>
            <w:shd w:val="clear" w:color="auto" w:fill="D9D9D9"/>
          </w:tcPr>
          <w:p w:rsidR="00C64D46" w:rsidRDefault="00C64D46" w:rsidP="00C64D46">
            <w:pPr>
              <w:pStyle w:val="BodyText"/>
            </w:pPr>
            <w:r>
              <w:t xml:space="preserve">Rob Lowe, </w:t>
            </w:r>
          </w:p>
          <w:p w:rsidR="00C64D46" w:rsidRDefault="00C64D46" w:rsidP="00C64D46">
            <w:pPr>
              <w:pStyle w:val="BodyText"/>
            </w:pPr>
            <w:r>
              <w:t>PE</w:t>
            </w:r>
          </w:p>
          <w:p w:rsidR="00C64D46" w:rsidRDefault="00C64D46" w:rsidP="00C64D46">
            <w:pPr>
              <w:pStyle w:val="BodyText"/>
            </w:pPr>
            <w:r>
              <w:t>Web Coordinator</w:t>
            </w:r>
          </w:p>
        </w:tc>
        <w:tc>
          <w:tcPr>
            <w:tcW w:w="1980" w:type="dxa"/>
            <w:tcBorders>
              <w:top w:val="single" w:sz="24" w:space="0" w:color="FFFFFF"/>
              <w:left w:val="single" w:sz="24" w:space="0" w:color="FFFFFF"/>
              <w:bottom w:val="single" w:sz="24" w:space="0" w:color="FFFFFF"/>
              <w:right w:val="single" w:sz="24" w:space="0" w:color="FFFFFF"/>
            </w:tcBorders>
            <w:shd w:val="clear" w:color="auto" w:fill="D9D9D9"/>
          </w:tcPr>
          <w:p w:rsidR="00C64D46" w:rsidRDefault="00C64D46" w:rsidP="00C64D46">
            <w:pPr>
              <w:pStyle w:val="BodyText"/>
            </w:pPr>
            <w:r>
              <w:t>June, 2009</w:t>
            </w:r>
          </w:p>
        </w:tc>
        <w:tc>
          <w:tcPr>
            <w:tcW w:w="1260" w:type="dxa"/>
            <w:tcBorders>
              <w:top w:val="single" w:sz="24" w:space="0" w:color="FFFFFF"/>
              <w:left w:val="single" w:sz="24" w:space="0" w:color="FFFFFF"/>
              <w:bottom w:val="single" w:sz="24" w:space="0" w:color="FFFFFF"/>
              <w:right w:val="single" w:sz="24" w:space="0" w:color="FFFFFF"/>
            </w:tcBorders>
            <w:shd w:val="clear" w:color="auto" w:fill="D9D9D9"/>
          </w:tcPr>
          <w:p w:rsidR="00C64D46" w:rsidRDefault="00B92F88" w:rsidP="00C64D46">
            <w:pPr>
              <w:pStyle w:val="BodyText"/>
              <w:jc w:val="center"/>
            </w:pPr>
            <w:r>
              <w:t>6.</w:t>
            </w:r>
            <w:r w:rsidR="00DF69DB">
              <w:t>b</w:t>
            </w:r>
          </w:p>
        </w:tc>
        <w:tc>
          <w:tcPr>
            <w:tcW w:w="3060" w:type="dxa"/>
            <w:tcBorders>
              <w:top w:val="single" w:sz="24" w:space="0" w:color="FFFFFF"/>
              <w:left w:val="single" w:sz="24" w:space="0" w:color="FFFFFF"/>
              <w:bottom w:val="single" w:sz="24" w:space="0" w:color="FFFFFF"/>
              <w:right w:val="single" w:sz="24" w:space="0" w:color="FFFFFF"/>
            </w:tcBorders>
            <w:shd w:val="clear" w:color="auto" w:fill="D9D9D9"/>
          </w:tcPr>
          <w:p w:rsidR="00C64D46" w:rsidRDefault="00B92F88" w:rsidP="00C64D46">
            <w:pPr>
              <w:pStyle w:val="BodyText"/>
            </w:pPr>
            <w:r>
              <w:t>Spelling and formatting corrections for web</w:t>
            </w:r>
            <w:r w:rsidR="00C64D46">
              <w:t>.</w:t>
            </w:r>
          </w:p>
        </w:tc>
      </w:tr>
      <w:tr w:rsidR="006825D3" w:rsidTr="00C64D46">
        <w:tblPrEx>
          <w:tblCellMar>
            <w:top w:w="0" w:type="dxa"/>
            <w:bottom w:w="0" w:type="dxa"/>
          </w:tblCellMar>
        </w:tblPrEx>
        <w:trPr>
          <w:cantSplit/>
          <w:trHeight w:val="502"/>
        </w:trPr>
        <w:tc>
          <w:tcPr>
            <w:tcW w:w="3168" w:type="dxa"/>
            <w:tcBorders>
              <w:top w:val="single" w:sz="24" w:space="0" w:color="FFFFFF"/>
              <w:left w:val="single" w:sz="24" w:space="0" w:color="FFFFFF"/>
              <w:bottom w:val="single" w:sz="24" w:space="0" w:color="FFFFFF"/>
              <w:right w:val="single" w:sz="24" w:space="0" w:color="FFFFFF"/>
            </w:tcBorders>
            <w:shd w:val="clear" w:color="auto" w:fill="D9D9D9"/>
          </w:tcPr>
          <w:p w:rsidR="006825D3" w:rsidRDefault="006825D3" w:rsidP="002D3F09">
            <w:pPr>
              <w:pStyle w:val="BodyText"/>
            </w:pPr>
            <w:r>
              <w:t xml:space="preserve">Tolga Durak, </w:t>
            </w:r>
            <w:r>
              <w:t>PE</w:t>
            </w:r>
            <w:r>
              <w:t>, CSP, CFPS, CBO, CFO</w:t>
            </w:r>
          </w:p>
          <w:p w:rsidR="006825D3" w:rsidRDefault="006825D3" w:rsidP="002D3F09">
            <w:pPr>
              <w:pStyle w:val="BodyText"/>
            </w:pPr>
            <w:r>
              <w:t>Fire Engineering &amp; Life Safety Programs Coordinator</w:t>
            </w:r>
          </w:p>
        </w:tc>
        <w:tc>
          <w:tcPr>
            <w:tcW w:w="1980" w:type="dxa"/>
            <w:tcBorders>
              <w:top w:val="single" w:sz="24" w:space="0" w:color="FFFFFF"/>
              <w:left w:val="single" w:sz="24" w:space="0" w:color="FFFFFF"/>
              <w:bottom w:val="single" w:sz="24" w:space="0" w:color="FFFFFF"/>
              <w:right w:val="single" w:sz="24" w:space="0" w:color="FFFFFF"/>
            </w:tcBorders>
            <w:shd w:val="clear" w:color="auto" w:fill="D9D9D9"/>
          </w:tcPr>
          <w:p w:rsidR="006825D3" w:rsidRDefault="006825D3" w:rsidP="006825D3">
            <w:pPr>
              <w:pStyle w:val="BodyText"/>
            </w:pPr>
            <w:r>
              <w:t>January, 2011</w:t>
            </w:r>
          </w:p>
        </w:tc>
        <w:tc>
          <w:tcPr>
            <w:tcW w:w="1260" w:type="dxa"/>
            <w:tcBorders>
              <w:top w:val="single" w:sz="24" w:space="0" w:color="FFFFFF"/>
              <w:left w:val="single" w:sz="24" w:space="0" w:color="FFFFFF"/>
              <w:bottom w:val="single" w:sz="24" w:space="0" w:color="FFFFFF"/>
              <w:right w:val="single" w:sz="24" w:space="0" w:color="FFFFFF"/>
            </w:tcBorders>
            <w:shd w:val="clear" w:color="auto" w:fill="D9D9D9"/>
          </w:tcPr>
          <w:p w:rsidR="006825D3" w:rsidRDefault="006825D3" w:rsidP="006825D3">
            <w:pPr>
              <w:pStyle w:val="BodyText"/>
              <w:jc w:val="center"/>
            </w:pPr>
            <w:r>
              <w:t>7</w:t>
            </w:r>
            <w:r>
              <w:t>.0</w:t>
            </w:r>
          </w:p>
        </w:tc>
        <w:tc>
          <w:tcPr>
            <w:tcW w:w="3060" w:type="dxa"/>
            <w:tcBorders>
              <w:top w:val="single" w:sz="24" w:space="0" w:color="FFFFFF"/>
              <w:left w:val="single" w:sz="24" w:space="0" w:color="FFFFFF"/>
              <w:bottom w:val="single" w:sz="24" w:space="0" w:color="FFFFFF"/>
              <w:right w:val="single" w:sz="24" w:space="0" w:color="FFFFFF"/>
            </w:tcBorders>
            <w:shd w:val="clear" w:color="auto" w:fill="D9D9D9"/>
          </w:tcPr>
          <w:p w:rsidR="006825D3" w:rsidRDefault="006825D3" w:rsidP="002D3F09">
            <w:pPr>
              <w:pStyle w:val="BodyText"/>
            </w:pPr>
            <w:r>
              <w:t>Program revision and annual review.</w:t>
            </w:r>
          </w:p>
        </w:tc>
      </w:tr>
    </w:tbl>
    <w:p w:rsidR="004B618B" w:rsidRDefault="004B618B">
      <w:pPr>
        <w:pStyle w:val="BodyText"/>
      </w:pPr>
    </w:p>
    <w:p w:rsidR="004B618B" w:rsidRDefault="004B618B">
      <w:pPr>
        <w:jc w:val="both"/>
        <w:rPr>
          <w:rFonts w:ascii="Arial" w:hAnsi="Arial" w:cs="Arial"/>
        </w:rPr>
      </w:pPr>
    </w:p>
    <w:p w:rsidR="004B618B" w:rsidRDefault="004B618B">
      <w:pPr>
        <w:pStyle w:val="BodyText"/>
        <w:sectPr w:rsidR="004B618B">
          <w:footerReference w:type="default" r:id="rId9"/>
          <w:pgSz w:w="12240" w:h="15840" w:code="1"/>
          <w:pgMar w:top="1440" w:right="1440" w:bottom="1440" w:left="1440" w:header="720" w:footer="720" w:gutter="0"/>
          <w:pgNumType w:fmt="lowerRoman"/>
          <w:cols w:space="720"/>
          <w:titlePg/>
        </w:sectPr>
      </w:pPr>
    </w:p>
    <w:p w:rsidR="004B618B" w:rsidRDefault="004B618B">
      <w:pPr>
        <w:pStyle w:val="TOC1"/>
      </w:pPr>
      <w:bookmarkStart w:id="1" w:name="Table_of_Contents"/>
      <w:r>
        <w:lastRenderedPageBreak/>
        <w:t>Table of Contents</w:t>
      </w:r>
      <w:bookmarkEnd w:id="1"/>
    </w:p>
    <w:p w:rsidR="004B618B" w:rsidRDefault="004B618B">
      <w:pPr>
        <w:pStyle w:val="TOC1"/>
        <w:tabs>
          <w:tab w:val="right" w:leader="dot" w:pos="9350"/>
        </w:tabs>
        <w:rPr>
          <w:rFonts w:ascii="Times New Roman" w:hAnsi="Times New Roman" w:cs="Times New Roman"/>
          <w:caps w:val="0"/>
          <w:sz w:val="24"/>
          <w:szCs w:val="24"/>
        </w:rPr>
      </w:pPr>
      <w:r>
        <w:fldChar w:fldCharType="begin"/>
      </w:r>
      <w:r>
        <w:instrText xml:space="preserve"> TOC \o "1-3" \h </w:instrText>
      </w:r>
      <w:r>
        <w:fldChar w:fldCharType="separate"/>
      </w:r>
      <w:hyperlink w:anchor="_Toc192380142" w:history="1">
        <w:r>
          <w:rPr>
            <w:rStyle w:val="Hyperlink"/>
            <w:b/>
            <w:bCs/>
            <w:szCs w:val="36"/>
          </w:rPr>
          <w:t>Introduction</w:t>
        </w:r>
        <w:r>
          <w:tab/>
        </w:r>
        <w:r>
          <w:fldChar w:fldCharType="begin"/>
        </w:r>
        <w:r>
          <w:instrText xml:space="preserve"> PAGEREF _Toc192380142 \h </w:instrText>
        </w:r>
        <w:r>
          <w:fldChar w:fldCharType="separate"/>
        </w:r>
        <w:r w:rsidR="00886A37">
          <w:t>1</w:t>
        </w:r>
        <w:r>
          <w:fldChar w:fldCharType="end"/>
        </w:r>
      </w:hyperlink>
    </w:p>
    <w:p w:rsidR="004B618B" w:rsidRDefault="004B618B">
      <w:pPr>
        <w:pStyle w:val="TOC2"/>
        <w:rPr>
          <w:rFonts w:ascii="Times New Roman" w:hAnsi="Times New Roman" w:cs="Times New Roman"/>
          <w:sz w:val="24"/>
        </w:rPr>
      </w:pPr>
      <w:hyperlink w:anchor="_Toc192380143" w:history="1">
        <w:r>
          <w:rPr>
            <w:rStyle w:val="Hyperlink"/>
          </w:rPr>
          <w:t>Purpose</w:t>
        </w:r>
        <w:r>
          <w:tab/>
        </w:r>
        <w:r>
          <w:fldChar w:fldCharType="begin"/>
        </w:r>
        <w:r>
          <w:instrText xml:space="preserve"> PAGEREF _Toc192380143 \h </w:instrText>
        </w:r>
        <w:r>
          <w:fldChar w:fldCharType="separate"/>
        </w:r>
        <w:r w:rsidR="00886A37">
          <w:t>1</w:t>
        </w:r>
        <w:r>
          <w:fldChar w:fldCharType="end"/>
        </w:r>
      </w:hyperlink>
    </w:p>
    <w:p w:rsidR="004B618B" w:rsidRDefault="004B618B">
      <w:pPr>
        <w:pStyle w:val="TOC2"/>
        <w:rPr>
          <w:rFonts w:ascii="Times New Roman" w:hAnsi="Times New Roman" w:cs="Times New Roman"/>
          <w:sz w:val="24"/>
        </w:rPr>
      </w:pPr>
      <w:hyperlink w:anchor="_Toc192380144" w:history="1">
        <w:r>
          <w:rPr>
            <w:rStyle w:val="Hyperlink"/>
          </w:rPr>
          <w:t>Application</w:t>
        </w:r>
        <w:r>
          <w:tab/>
        </w:r>
        <w:r>
          <w:fldChar w:fldCharType="begin"/>
        </w:r>
        <w:r>
          <w:instrText xml:space="preserve"> PAGEREF _Toc192380144 \h </w:instrText>
        </w:r>
        <w:r>
          <w:fldChar w:fldCharType="separate"/>
        </w:r>
        <w:r w:rsidR="00886A37">
          <w:t>1</w:t>
        </w:r>
        <w:r>
          <w:fldChar w:fldCharType="end"/>
        </w:r>
      </w:hyperlink>
    </w:p>
    <w:p w:rsidR="004B618B" w:rsidRDefault="004B618B">
      <w:pPr>
        <w:pStyle w:val="TOC2"/>
        <w:rPr>
          <w:rFonts w:ascii="Times New Roman" w:hAnsi="Times New Roman" w:cs="Times New Roman"/>
          <w:sz w:val="24"/>
        </w:rPr>
      </w:pPr>
      <w:hyperlink w:anchor="_Toc192380145" w:history="1">
        <w:r>
          <w:rPr>
            <w:rStyle w:val="Hyperlink"/>
          </w:rPr>
          <w:t>Scope</w:t>
        </w:r>
        <w:r>
          <w:tab/>
        </w:r>
        <w:r>
          <w:fldChar w:fldCharType="begin"/>
        </w:r>
        <w:r>
          <w:instrText xml:space="preserve"> PAGEREF _Toc192380145 \h </w:instrText>
        </w:r>
        <w:r>
          <w:fldChar w:fldCharType="separate"/>
        </w:r>
        <w:r w:rsidR="00886A37">
          <w:t>1</w:t>
        </w:r>
        <w:r>
          <w:fldChar w:fldCharType="end"/>
        </w:r>
      </w:hyperlink>
    </w:p>
    <w:p w:rsidR="004B618B" w:rsidRDefault="004B618B">
      <w:pPr>
        <w:pStyle w:val="TOC1"/>
        <w:tabs>
          <w:tab w:val="right" w:leader="dot" w:pos="9350"/>
        </w:tabs>
        <w:rPr>
          <w:rFonts w:ascii="Times New Roman" w:hAnsi="Times New Roman" w:cs="Times New Roman"/>
          <w:caps w:val="0"/>
          <w:sz w:val="24"/>
          <w:szCs w:val="24"/>
        </w:rPr>
      </w:pPr>
      <w:hyperlink w:anchor="_Toc192380146" w:history="1">
        <w:r>
          <w:rPr>
            <w:rStyle w:val="Hyperlink"/>
            <w:b/>
            <w:bCs/>
            <w:szCs w:val="36"/>
          </w:rPr>
          <w:t>Responsibilities</w:t>
        </w:r>
        <w:r>
          <w:tab/>
        </w:r>
        <w:r>
          <w:fldChar w:fldCharType="begin"/>
        </w:r>
        <w:r>
          <w:instrText xml:space="preserve"> PAGEREF _Toc192380146 \h </w:instrText>
        </w:r>
        <w:r>
          <w:fldChar w:fldCharType="separate"/>
        </w:r>
        <w:r w:rsidR="00886A37">
          <w:t>1</w:t>
        </w:r>
        <w:r>
          <w:fldChar w:fldCharType="end"/>
        </w:r>
      </w:hyperlink>
    </w:p>
    <w:p w:rsidR="004B618B" w:rsidRDefault="004B618B">
      <w:pPr>
        <w:pStyle w:val="TOC2"/>
        <w:rPr>
          <w:rFonts w:ascii="Times New Roman" w:hAnsi="Times New Roman" w:cs="Times New Roman"/>
          <w:sz w:val="24"/>
        </w:rPr>
      </w:pPr>
      <w:hyperlink w:anchor="_Toc192380147" w:history="1">
        <w:r>
          <w:rPr>
            <w:rStyle w:val="Hyperlink"/>
          </w:rPr>
          <w:t>Employer</w:t>
        </w:r>
        <w:r>
          <w:tab/>
        </w:r>
        <w:r>
          <w:fldChar w:fldCharType="begin"/>
        </w:r>
        <w:r>
          <w:instrText xml:space="preserve"> PAGEREF _Toc192380147 \h </w:instrText>
        </w:r>
        <w:r>
          <w:fldChar w:fldCharType="separate"/>
        </w:r>
        <w:r w:rsidR="00886A37">
          <w:t>1</w:t>
        </w:r>
        <w:r>
          <w:fldChar w:fldCharType="end"/>
        </w:r>
      </w:hyperlink>
    </w:p>
    <w:p w:rsidR="004B618B" w:rsidRDefault="004B618B">
      <w:pPr>
        <w:pStyle w:val="TOC2"/>
        <w:rPr>
          <w:rFonts w:ascii="Times New Roman" w:hAnsi="Times New Roman" w:cs="Times New Roman"/>
          <w:sz w:val="24"/>
        </w:rPr>
      </w:pPr>
      <w:hyperlink w:anchor="_Toc192380148" w:history="1">
        <w:r>
          <w:rPr>
            <w:rStyle w:val="Hyperlink"/>
          </w:rPr>
          <w:t>Departments</w:t>
        </w:r>
        <w:r>
          <w:tab/>
        </w:r>
        <w:r>
          <w:fldChar w:fldCharType="begin"/>
        </w:r>
        <w:r>
          <w:instrText xml:space="preserve"> PAGEREF _Toc192380148 \h </w:instrText>
        </w:r>
        <w:r>
          <w:fldChar w:fldCharType="separate"/>
        </w:r>
        <w:r w:rsidR="00886A37">
          <w:t>1</w:t>
        </w:r>
        <w:r>
          <w:fldChar w:fldCharType="end"/>
        </w:r>
      </w:hyperlink>
    </w:p>
    <w:p w:rsidR="004B618B" w:rsidRDefault="004B618B">
      <w:pPr>
        <w:pStyle w:val="TOC2"/>
        <w:rPr>
          <w:rFonts w:ascii="Times New Roman" w:hAnsi="Times New Roman" w:cs="Times New Roman"/>
          <w:sz w:val="24"/>
        </w:rPr>
      </w:pPr>
      <w:hyperlink w:anchor="_Toc192380149" w:history="1">
        <w:r>
          <w:rPr>
            <w:rStyle w:val="Hyperlink"/>
          </w:rPr>
          <w:t>Supervisors</w:t>
        </w:r>
        <w:r>
          <w:tab/>
        </w:r>
        <w:r>
          <w:fldChar w:fldCharType="begin"/>
        </w:r>
        <w:r>
          <w:instrText xml:space="preserve"> PAGEREF _Toc192380149 \h </w:instrText>
        </w:r>
        <w:r>
          <w:fldChar w:fldCharType="separate"/>
        </w:r>
        <w:r w:rsidR="00886A37">
          <w:t>2</w:t>
        </w:r>
        <w:r>
          <w:fldChar w:fldCharType="end"/>
        </w:r>
      </w:hyperlink>
    </w:p>
    <w:p w:rsidR="004B618B" w:rsidRDefault="004B618B">
      <w:pPr>
        <w:pStyle w:val="TOC2"/>
        <w:rPr>
          <w:rFonts w:ascii="Times New Roman" w:hAnsi="Times New Roman" w:cs="Times New Roman"/>
          <w:sz w:val="24"/>
        </w:rPr>
      </w:pPr>
      <w:hyperlink w:anchor="_Toc192380150" w:history="1">
        <w:r>
          <w:rPr>
            <w:rStyle w:val="Hyperlink"/>
          </w:rPr>
          <w:t>Employees and Students</w:t>
        </w:r>
        <w:r>
          <w:tab/>
        </w:r>
        <w:r>
          <w:fldChar w:fldCharType="begin"/>
        </w:r>
        <w:r>
          <w:instrText xml:space="preserve"> PAGEREF _Toc192380150 \h </w:instrText>
        </w:r>
        <w:r>
          <w:fldChar w:fldCharType="separate"/>
        </w:r>
        <w:r w:rsidR="00886A37">
          <w:t>2</w:t>
        </w:r>
        <w:r>
          <w:fldChar w:fldCharType="end"/>
        </w:r>
      </w:hyperlink>
    </w:p>
    <w:p w:rsidR="004B618B" w:rsidRDefault="004B618B">
      <w:pPr>
        <w:pStyle w:val="TOC2"/>
        <w:rPr>
          <w:rFonts w:ascii="Times New Roman" w:hAnsi="Times New Roman" w:cs="Times New Roman"/>
          <w:sz w:val="24"/>
        </w:rPr>
      </w:pPr>
      <w:hyperlink w:anchor="_Toc192380151" w:history="1">
        <w:r>
          <w:rPr>
            <w:rStyle w:val="Hyperlink"/>
          </w:rPr>
          <w:t>Contractors</w:t>
        </w:r>
        <w:r>
          <w:tab/>
        </w:r>
        <w:r>
          <w:fldChar w:fldCharType="begin"/>
        </w:r>
        <w:r>
          <w:instrText xml:space="preserve"> PAGEREF _Toc192380151 \h </w:instrText>
        </w:r>
        <w:r>
          <w:fldChar w:fldCharType="separate"/>
        </w:r>
        <w:r w:rsidR="00886A37">
          <w:t>2</w:t>
        </w:r>
        <w:r>
          <w:fldChar w:fldCharType="end"/>
        </w:r>
      </w:hyperlink>
    </w:p>
    <w:p w:rsidR="004B618B" w:rsidRDefault="004B618B">
      <w:pPr>
        <w:pStyle w:val="TOC1"/>
        <w:tabs>
          <w:tab w:val="right" w:leader="dot" w:pos="9350"/>
        </w:tabs>
        <w:rPr>
          <w:rFonts w:ascii="Times New Roman" w:hAnsi="Times New Roman" w:cs="Times New Roman"/>
          <w:caps w:val="0"/>
          <w:sz w:val="24"/>
          <w:szCs w:val="24"/>
        </w:rPr>
      </w:pPr>
      <w:hyperlink w:anchor="_Toc192380152" w:history="1">
        <w:r>
          <w:rPr>
            <w:rStyle w:val="Hyperlink"/>
            <w:b/>
            <w:bCs/>
            <w:szCs w:val="36"/>
          </w:rPr>
          <w:t>Fire Emergency Action Planning</w:t>
        </w:r>
        <w:r>
          <w:tab/>
        </w:r>
        <w:r>
          <w:fldChar w:fldCharType="begin"/>
        </w:r>
        <w:r>
          <w:instrText xml:space="preserve"> PAGEREF _Toc192380152 \h </w:instrText>
        </w:r>
        <w:r>
          <w:fldChar w:fldCharType="separate"/>
        </w:r>
        <w:r w:rsidR="00886A37">
          <w:t>3</w:t>
        </w:r>
        <w:r>
          <w:fldChar w:fldCharType="end"/>
        </w:r>
      </w:hyperlink>
    </w:p>
    <w:p w:rsidR="004B618B" w:rsidRDefault="004B618B">
      <w:pPr>
        <w:pStyle w:val="TOC2"/>
        <w:rPr>
          <w:rFonts w:ascii="Times New Roman" w:hAnsi="Times New Roman" w:cs="Times New Roman"/>
          <w:sz w:val="24"/>
        </w:rPr>
      </w:pPr>
      <w:hyperlink w:anchor="_Toc192380153" w:history="1">
        <w:r>
          <w:rPr>
            <w:rStyle w:val="Hyperlink"/>
          </w:rPr>
          <w:t>Responding to a Fire Emergency</w:t>
        </w:r>
        <w:r>
          <w:tab/>
        </w:r>
        <w:r>
          <w:fldChar w:fldCharType="begin"/>
        </w:r>
        <w:r>
          <w:instrText xml:space="preserve"> PAGEREF _Toc192380153 \h </w:instrText>
        </w:r>
        <w:r>
          <w:fldChar w:fldCharType="separate"/>
        </w:r>
        <w:r w:rsidR="00886A37">
          <w:t>3</w:t>
        </w:r>
        <w:r>
          <w:fldChar w:fldCharType="end"/>
        </w:r>
      </w:hyperlink>
    </w:p>
    <w:p w:rsidR="004B618B" w:rsidRDefault="004B618B">
      <w:pPr>
        <w:pStyle w:val="TOC2"/>
        <w:rPr>
          <w:rFonts w:ascii="Times New Roman" w:hAnsi="Times New Roman" w:cs="Times New Roman"/>
          <w:sz w:val="24"/>
        </w:rPr>
      </w:pPr>
      <w:hyperlink w:anchor="_Toc192380154" w:history="1">
        <w:r>
          <w:rPr>
            <w:rStyle w:val="Hyperlink"/>
          </w:rPr>
          <w:t>Intentional False Alarms</w:t>
        </w:r>
        <w:r>
          <w:tab/>
        </w:r>
        <w:r>
          <w:fldChar w:fldCharType="begin"/>
        </w:r>
        <w:r>
          <w:instrText xml:space="preserve"> PAGEREF _Toc192380154 \h </w:instrText>
        </w:r>
        <w:r>
          <w:fldChar w:fldCharType="separate"/>
        </w:r>
        <w:r w:rsidR="00886A37">
          <w:t>3</w:t>
        </w:r>
        <w:r>
          <w:fldChar w:fldCharType="end"/>
        </w:r>
      </w:hyperlink>
    </w:p>
    <w:p w:rsidR="004B618B" w:rsidRDefault="004B618B">
      <w:pPr>
        <w:pStyle w:val="TOC2"/>
        <w:rPr>
          <w:rFonts w:ascii="Times New Roman" w:hAnsi="Times New Roman" w:cs="Times New Roman"/>
          <w:sz w:val="24"/>
        </w:rPr>
      </w:pPr>
      <w:hyperlink w:anchor="_Toc192380155" w:history="1">
        <w:r>
          <w:rPr>
            <w:rStyle w:val="Hyperlink"/>
          </w:rPr>
          <w:t>Fire Evacuation Planning</w:t>
        </w:r>
        <w:r>
          <w:tab/>
        </w:r>
        <w:r>
          <w:fldChar w:fldCharType="begin"/>
        </w:r>
        <w:r>
          <w:instrText xml:space="preserve"> PAGEREF _Toc192380155 \h </w:instrText>
        </w:r>
        <w:r>
          <w:fldChar w:fldCharType="separate"/>
        </w:r>
        <w:r w:rsidR="00886A37">
          <w:t>4</w:t>
        </w:r>
        <w:r>
          <w:fldChar w:fldCharType="end"/>
        </w:r>
      </w:hyperlink>
    </w:p>
    <w:p w:rsidR="004B618B" w:rsidRDefault="004B618B">
      <w:pPr>
        <w:pStyle w:val="TOC2"/>
        <w:rPr>
          <w:rFonts w:ascii="Times New Roman" w:hAnsi="Times New Roman" w:cs="Times New Roman"/>
          <w:sz w:val="24"/>
        </w:rPr>
      </w:pPr>
      <w:hyperlink w:anchor="_Toc192380156" w:history="1">
        <w:r>
          <w:rPr>
            <w:rStyle w:val="Hyperlink"/>
          </w:rPr>
          <w:t>Fire Prevention Plans</w:t>
        </w:r>
        <w:r>
          <w:tab/>
        </w:r>
        <w:r>
          <w:fldChar w:fldCharType="begin"/>
        </w:r>
        <w:r>
          <w:instrText xml:space="preserve"> PAGEREF _Toc192380156 \h </w:instrText>
        </w:r>
        <w:r>
          <w:fldChar w:fldCharType="separate"/>
        </w:r>
        <w:r w:rsidR="00886A37">
          <w:t>5</w:t>
        </w:r>
        <w:r>
          <w:fldChar w:fldCharType="end"/>
        </w:r>
      </w:hyperlink>
    </w:p>
    <w:p w:rsidR="004B618B" w:rsidRDefault="004B618B">
      <w:pPr>
        <w:pStyle w:val="TOC1"/>
        <w:tabs>
          <w:tab w:val="right" w:leader="dot" w:pos="9350"/>
        </w:tabs>
        <w:rPr>
          <w:rFonts w:ascii="Times New Roman" w:hAnsi="Times New Roman" w:cs="Times New Roman"/>
          <w:caps w:val="0"/>
          <w:sz w:val="24"/>
          <w:szCs w:val="24"/>
        </w:rPr>
      </w:pPr>
      <w:hyperlink w:anchor="_Toc192380157" w:history="1">
        <w:r>
          <w:rPr>
            <w:rStyle w:val="Hyperlink"/>
            <w:b/>
            <w:bCs/>
            <w:szCs w:val="36"/>
          </w:rPr>
          <w:t>Fire Drills</w:t>
        </w:r>
        <w:r>
          <w:tab/>
        </w:r>
        <w:r>
          <w:fldChar w:fldCharType="begin"/>
        </w:r>
        <w:r>
          <w:instrText xml:space="preserve"> PAGEREF _Toc192380157 \h </w:instrText>
        </w:r>
        <w:r>
          <w:fldChar w:fldCharType="separate"/>
        </w:r>
        <w:r w:rsidR="00886A37">
          <w:t>5</w:t>
        </w:r>
        <w:r>
          <w:fldChar w:fldCharType="end"/>
        </w:r>
      </w:hyperlink>
    </w:p>
    <w:p w:rsidR="004B618B" w:rsidRDefault="004B618B">
      <w:pPr>
        <w:pStyle w:val="TOC1"/>
        <w:tabs>
          <w:tab w:val="right" w:leader="dot" w:pos="9350"/>
        </w:tabs>
        <w:rPr>
          <w:rFonts w:ascii="Times New Roman" w:hAnsi="Times New Roman" w:cs="Times New Roman"/>
          <w:caps w:val="0"/>
          <w:sz w:val="24"/>
          <w:szCs w:val="24"/>
        </w:rPr>
      </w:pPr>
      <w:hyperlink w:anchor="_Toc192380158" w:history="1">
        <w:r>
          <w:rPr>
            <w:rStyle w:val="Hyperlink"/>
            <w:b/>
            <w:bCs/>
            <w:szCs w:val="36"/>
          </w:rPr>
          <w:t>Public Assembly Occupancies</w:t>
        </w:r>
        <w:r>
          <w:tab/>
        </w:r>
        <w:r>
          <w:fldChar w:fldCharType="begin"/>
        </w:r>
        <w:r>
          <w:instrText xml:space="preserve"> PAGEREF _Toc192380158 \h </w:instrText>
        </w:r>
        <w:r>
          <w:fldChar w:fldCharType="separate"/>
        </w:r>
        <w:r w:rsidR="00886A37">
          <w:t>6</w:t>
        </w:r>
        <w:r>
          <w:fldChar w:fldCharType="end"/>
        </w:r>
      </w:hyperlink>
    </w:p>
    <w:p w:rsidR="004B618B" w:rsidRDefault="004B618B">
      <w:pPr>
        <w:pStyle w:val="TOC1"/>
        <w:tabs>
          <w:tab w:val="right" w:leader="dot" w:pos="9350"/>
        </w:tabs>
        <w:rPr>
          <w:rFonts w:ascii="Times New Roman" w:hAnsi="Times New Roman" w:cs="Times New Roman"/>
          <w:caps w:val="0"/>
          <w:sz w:val="24"/>
          <w:szCs w:val="24"/>
        </w:rPr>
      </w:pPr>
      <w:hyperlink w:anchor="_Toc192380159" w:history="1">
        <w:r>
          <w:rPr>
            <w:rStyle w:val="Hyperlink"/>
            <w:b/>
            <w:bCs/>
            <w:szCs w:val="36"/>
          </w:rPr>
          <w:t>Means of Egress (Exiting)</w:t>
        </w:r>
        <w:r>
          <w:tab/>
        </w:r>
        <w:r>
          <w:fldChar w:fldCharType="begin"/>
        </w:r>
        <w:r>
          <w:instrText xml:space="preserve"> PAGEREF _Toc192380159 \h </w:instrText>
        </w:r>
        <w:r>
          <w:fldChar w:fldCharType="separate"/>
        </w:r>
        <w:r w:rsidR="00886A37">
          <w:t>7</w:t>
        </w:r>
        <w:r>
          <w:fldChar w:fldCharType="end"/>
        </w:r>
      </w:hyperlink>
    </w:p>
    <w:p w:rsidR="004B618B" w:rsidRDefault="004B618B">
      <w:pPr>
        <w:pStyle w:val="TOC2"/>
        <w:rPr>
          <w:rFonts w:ascii="Times New Roman" w:hAnsi="Times New Roman" w:cs="Times New Roman"/>
          <w:sz w:val="24"/>
        </w:rPr>
      </w:pPr>
      <w:hyperlink w:anchor="_Toc192380160" w:history="1">
        <w:r>
          <w:rPr>
            <w:rStyle w:val="Hyperlink"/>
          </w:rPr>
          <w:t>Occupant Load</w:t>
        </w:r>
        <w:r>
          <w:tab/>
        </w:r>
        <w:r>
          <w:fldChar w:fldCharType="begin"/>
        </w:r>
        <w:r>
          <w:instrText xml:space="preserve"> PAGEREF _Toc192380160 \h </w:instrText>
        </w:r>
        <w:r>
          <w:fldChar w:fldCharType="separate"/>
        </w:r>
        <w:r w:rsidR="00886A37">
          <w:t>7</w:t>
        </w:r>
        <w:r>
          <w:fldChar w:fldCharType="end"/>
        </w:r>
      </w:hyperlink>
    </w:p>
    <w:p w:rsidR="004B618B" w:rsidRDefault="004B618B">
      <w:pPr>
        <w:pStyle w:val="TOC2"/>
        <w:rPr>
          <w:rFonts w:ascii="Times New Roman" w:hAnsi="Times New Roman" w:cs="Times New Roman"/>
          <w:sz w:val="24"/>
        </w:rPr>
      </w:pPr>
      <w:hyperlink w:anchor="_Toc192380161" w:history="1">
        <w:r>
          <w:rPr>
            <w:rStyle w:val="Hyperlink"/>
            <w:bCs/>
          </w:rPr>
          <w:t>Egress Requirements</w:t>
        </w:r>
        <w:r>
          <w:tab/>
        </w:r>
        <w:r>
          <w:fldChar w:fldCharType="begin"/>
        </w:r>
        <w:r>
          <w:instrText xml:space="preserve"> PAGEREF _Toc192380161 \h </w:instrText>
        </w:r>
        <w:r>
          <w:fldChar w:fldCharType="separate"/>
        </w:r>
        <w:r w:rsidR="00886A37">
          <w:t>7</w:t>
        </w:r>
        <w:r>
          <w:fldChar w:fldCharType="end"/>
        </w:r>
      </w:hyperlink>
    </w:p>
    <w:p w:rsidR="004B618B" w:rsidRDefault="004B618B">
      <w:pPr>
        <w:pStyle w:val="TOC1"/>
        <w:tabs>
          <w:tab w:val="right" w:leader="dot" w:pos="9350"/>
        </w:tabs>
        <w:rPr>
          <w:rFonts w:ascii="Times New Roman" w:hAnsi="Times New Roman" w:cs="Times New Roman"/>
          <w:caps w:val="0"/>
          <w:sz w:val="24"/>
          <w:szCs w:val="24"/>
        </w:rPr>
      </w:pPr>
      <w:hyperlink w:anchor="_Toc192380162" w:history="1">
        <w:r>
          <w:rPr>
            <w:rStyle w:val="Hyperlink"/>
            <w:b/>
            <w:bCs/>
            <w:szCs w:val="36"/>
          </w:rPr>
          <w:t>Fire Prevention</w:t>
        </w:r>
        <w:r>
          <w:tab/>
        </w:r>
        <w:r>
          <w:fldChar w:fldCharType="begin"/>
        </w:r>
        <w:r>
          <w:instrText xml:space="preserve"> PAGEREF _Toc192380162 \h </w:instrText>
        </w:r>
        <w:r>
          <w:fldChar w:fldCharType="separate"/>
        </w:r>
        <w:r w:rsidR="00886A37">
          <w:t>9</w:t>
        </w:r>
        <w:r>
          <w:fldChar w:fldCharType="end"/>
        </w:r>
      </w:hyperlink>
    </w:p>
    <w:p w:rsidR="004B618B" w:rsidRDefault="004B618B">
      <w:pPr>
        <w:pStyle w:val="TOC2"/>
        <w:rPr>
          <w:rFonts w:ascii="Times New Roman" w:hAnsi="Times New Roman" w:cs="Times New Roman"/>
          <w:sz w:val="24"/>
        </w:rPr>
      </w:pPr>
      <w:hyperlink w:anchor="_Toc192380163" w:history="1">
        <w:r>
          <w:rPr>
            <w:rStyle w:val="Hyperlink"/>
          </w:rPr>
          <w:t>Identifying Common Fire Hazards</w:t>
        </w:r>
        <w:r>
          <w:tab/>
        </w:r>
        <w:r>
          <w:fldChar w:fldCharType="begin"/>
        </w:r>
        <w:r>
          <w:instrText xml:space="preserve"> PAGEREF _Toc192380163 \h </w:instrText>
        </w:r>
        <w:r>
          <w:fldChar w:fldCharType="separate"/>
        </w:r>
        <w:r w:rsidR="00886A37">
          <w:t>9</w:t>
        </w:r>
        <w:r>
          <w:fldChar w:fldCharType="end"/>
        </w:r>
      </w:hyperlink>
    </w:p>
    <w:p w:rsidR="004B618B" w:rsidRDefault="004B618B">
      <w:pPr>
        <w:pStyle w:val="TOC2"/>
        <w:rPr>
          <w:rFonts w:ascii="Times New Roman" w:hAnsi="Times New Roman" w:cs="Times New Roman"/>
          <w:sz w:val="24"/>
        </w:rPr>
      </w:pPr>
      <w:hyperlink w:anchor="_Toc192380164" w:history="1">
        <w:r>
          <w:rPr>
            <w:rStyle w:val="Hyperlink"/>
            <w:bCs/>
          </w:rPr>
          <w:t>Basic Fire Prevention Requirements</w:t>
        </w:r>
        <w:r>
          <w:tab/>
        </w:r>
        <w:r>
          <w:fldChar w:fldCharType="begin"/>
        </w:r>
        <w:r>
          <w:instrText xml:space="preserve"> PAGEREF _Toc192380164 \h </w:instrText>
        </w:r>
        <w:r>
          <w:fldChar w:fldCharType="separate"/>
        </w:r>
        <w:r w:rsidR="00886A37">
          <w:t>10</w:t>
        </w:r>
        <w:r>
          <w:fldChar w:fldCharType="end"/>
        </w:r>
      </w:hyperlink>
    </w:p>
    <w:p w:rsidR="004B618B" w:rsidRDefault="004B618B">
      <w:pPr>
        <w:pStyle w:val="TOC2"/>
        <w:rPr>
          <w:rFonts w:ascii="Times New Roman" w:hAnsi="Times New Roman" w:cs="Times New Roman"/>
          <w:sz w:val="24"/>
        </w:rPr>
      </w:pPr>
      <w:hyperlink w:anchor="_Toc192380165" w:history="1">
        <w:r>
          <w:rPr>
            <w:rStyle w:val="Hyperlink"/>
          </w:rPr>
          <w:t>Interior Finishes and Decorations</w:t>
        </w:r>
        <w:r>
          <w:tab/>
        </w:r>
        <w:r>
          <w:fldChar w:fldCharType="begin"/>
        </w:r>
        <w:r>
          <w:instrText xml:space="preserve"> PAGEREF _Toc192380165 \h </w:instrText>
        </w:r>
        <w:r>
          <w:fldChar w:fldCharType="separate"/>
        </w:r>
        <w:r w:rsidR="00886A37">
          <w:t>11</w:t>
        </w:r>
        <w:r>
          <w:fldChar w:fldCharType="end"/>
        </w:r>
      </w:hyperlink>
    </w:p>
    <w:p w:rsidR="004B618B" w:rsidRDefault="004B618B">
      <w:pPr>
        <w:pStyle w:val="TOC2"/>
        <w:rPr>
          <w:rFonts w:ascii="Times New Roman" w:hAnsi="Times New Roman" w:cs="Times New Roman"/>
          <w:sz w:val="24"/>
        </w:rPr>
      </w:pPr>
      <w:hyperlink w:anchor="_Toc192380166" w:history="1">
        <w:r>
          <w:rPr>
            <w:rStyle w:val="Hyperlink"/>
          </w:rPr>
          <w:t>Fire-Rated Doors and Fire-Resistant Barriers</w:t>
        </w:r>
        <w:r>
          <w:tab/>
        </w:r>
        <w:r>
          <w:fldChar w:fldCharType="begin"/>
        </w:r>
        <w:r>
          <w:instrText xml:space="preserve"> PAGEREF _Toc192380166 \h </w:instrText>
        </w:r>
        <w:r>
          <w:fldChar w:fldCharType="separate"/>
        </w:r>
        <w:r w:rsidR="00886A37">
          <w:t>13</w:t>
        </w:r>
        <w:r>
          <w:fldChar w:fldCharType="end"/>
        </w:r>
      </w:hyperlink>
    </w:p>
    <w:p w:rsidR="004B618B" w:rsidRDefault="004B618B">
      <w:pPr>
        <w:pStyle w:val="TOC2"/>
        <w:rPr>
          <w:rFonts w:ascii="Times New Roman" w:hAnsi="Times New Roman" w:cs="Times New Roman"/>
          <w:sz w:val="24"/>
        </w:rPr>
      </w:pPr>
      <w:hyperlink w:anchor="_Toc192380167" w:history="1">
        <w:r>
          <w:rPr>
            <w:rStyle w:val="Hyperlink"/>
          </w:rPr>
          <w:t>Electrical Hazards</w:t>
        </w:r>
        <w:r>
          <w:tab/>
        </w:r>
        <w:r>
          <w:fldChar w:fldCharType="begin"/>
        </w:r>
        <w:r>
          <w:instrText xml:space="preserve"> PAGEREF _Toc192380167 \h </w:instrText>
        </w:r>
        <w:r>
          <w:fldChar w:fldCharType="separate"/>
        </w:r>
        <w:r w:rsidR="00886A37">
          <w:t>14</w:t>
        </w:r>
        <w:r>
          <w:fldChar w:fldCharType="end"/>
        </w:r>
      </w:hyperlink>
    </w:p>
    <w:p w:rsidR="004B618B" w:rsidRDefault="004B618B">
      <w:pPr>
        <w:pStyle w:val="TOC2"/>
        <w:rPr>
          <w:rFonts w:ascii="Times New Roman" w:hAnsi="Times New Roman" w:cs="Times New Roman"/>
          <w:sz w:val="24"/>
        </w:rPr>
      </w:pPr>
      <w:hyperlink w:anchor="_Toc192380168" w:history="1">
        <w:r>
          <w:rPr>
            <w:rStyle w:val="Hyperlink"/>
          </w:rPr>
          <w:t>Hazardous Chemicals</w:t>
        </w:r>
        <w:r>
          <w:tab/>
        </w:r>
        <w:r>
          <w:fldChar w:fldCharType="begin"/>
        </w:r>
        <w:r>
          <w:instrText xml:space="preserve"> PAGEREF _Toc192380168 \h </w:instrText>
        </w:r>
        <w:r>
          <w:fldChar w:fldCharType="separate"/>
        </w:r>
        <w:r w:rsidR="00886A37">
          <w:t>15</w:t>
        </w:r>
        <w:r>
          <w:fldChar w:fldCharType="end"/>
        </w:r>
      </w:hyperlink>
    </w:p>
    <w:p w:rsidR="004B618B" w:rsidRDefault="004B618B">
      <w:pPr>
        <w:pStyle w:val="TOC2"/>
        <w:rPr>
          <w:rFonts w:ascii="Times New Roman" w:hAnsi="Times New Roman" w:cs="Times New Roman"/>
          <w:sz w:val="24"/>
        </w:rPr>
      </w:pPr>
      <w:hyperlink w:anchor="_Toc192380169" w:history="1">
        <w:r>
          <w:rPr>
            <w:rStyle w:val="Hyperlink"/>
          </w:rPr>
          <w:t>Compressed Gas Containers, Cylinders and Tanks</w:t>
        </w:r>
        <w:r>
          <w:tab/>
        </w:r>
        <w:r>
          <w:fldChar w:fldCharType="begin"/>
        </w:r>
        <w:r>
          <w:instrText xml:space="preserve"> PAGEREF _Toc192380169 \h </w:instrText>
        </w:r>
        <w:r>
          <w:fldChar w:fldCharType="separate"/>
        </w:r>
        <w:r w:rsidR="00886A37">
          <w:t>20</w:t>
        </w:r>
        <w:r>
          <w:fldChar w:fldCharType="end"/>
        </w:r>
      </w:hyperlink>
    </w:p>
    <w:p w:rsidR="004B618B" w:rsidRDefault="004B618B">
      <w:pPr>
        <w:pStyle w:val="TOC2"/>
        <w:rPr>
          <w:rFonts w:ascii="Times New Roman" w:hAnsi="Times New Roman" w:cs="Times New Roman"/>
          <w:sz w:val="24"/>
        </w:rPr>
      </w:pPr>
      <w:hyperlink w:anchor="_Toc192380170" w:history="1">
        <w:r>
          <w:rPr>
            <w:rStyle w:val="Hyperlink"/>
          </w:rPr>
          <w:t>Building and Renovating Space</w:t>
        </w:r>
        <w:r>
          <w:tab/>
        </w:r>
        <w:r>
          <w:fldChar w:fldCharType="begin"/>
        </w:r>
        <w:r>
          <w:instrText xml:space="preserve"> PAGEREF _Toc192380170 \h </w:instrText>
        </w:r>
        <w:r>
          <w:fldChar w:fldCharType="separate"/>
        </w:r>
        <w:r w:rsidR="00886A37">
          <w:t>23</w:t>
        </w:r>
        <w:r>
          <w:fldChar w:fldCharType="end"/>
        </w:r>
      </w:hyperlink>
    </w:p>
    <w:p w:rsidR="004B618B" w:rsidRDefault="004B618B">
      <w:pPr>
        <w:pStyle w:val="TOC2"/>
        <w:rPr>
          <w:rFonts w:ascii="Times New Roman" w:hAnsi="Times New Roman" w:cs="Times New Roman"/>
          <w:sz w:val="24"/>
        </w:rPr>
      </w:pPr>
      <w:hyperlink w:anchor="_Toc192380171" w:history="1">
        <w:r>
          <w:rPr>
            <w:rStyle w:val="Hyperlink"/>
          </w:rPr>
          <w:t>Miscellaneous Requirements</w:t>
        </w:r>
        <w:r>
          <w:tab/>
        </w:r>
        <w:r>
          <w:fldChar w:fldCharType="begin"/>
        </w:r>
        <w:r>
          <w:instrText xml:space="preserve"> PAGEREF _Toc192380171 \h </w:instrText>
        </w:r>
        <w:r>
          <w:fldChar w:fldCharType="separate"/>
        </w:r>
        <w:r w:rsidR="00886A37">
          <w:t>23</w:t>
        </w:r>
        <w:r>
          <w:fldChar w:fldCharType="end"/>
        </w:r>
      </w:hyperlink>
    </w:p>
    <w:p w:rsidR="004B618B" w:rsidRDefault="004B618B">
      <w:pPr>
        <w:pStyle w:val="TOC1"/>
        <w:tabs>
          <w:tab w:val="right" w:leader="dot" w:pos="9350"/>
        </w:tabs>
        <w:rPr>
          <w:rFonts w:ascii="Times New Roman" w:hAnsi="Times New Roman" w:cs="Times New Roman"/>
          <w:caps w:val="0"/>
          <w:sz w:val="24"/>
          <w:szCs w:val="24"/>
        </w:rPr>
      </w:pPr>
      <w:hyperlink w:anchor="_Toc192380172" w:history="1">
        <w:r>
          <w:rPr>
            <w:rStyle w:val="Hyperlink"/>
            <w:b/>
            <w:szCs w:val="36"/>
          </w:rPr>
          <w:t>Fire Protection Systems</w:t>
        </w:r>
        <w:r>
          <w:tab/>
        </w:r>
        <w:r>
          <w:fldChar w:fldCharType="begin"/>
        </w:r>
        <w:r>
          <w:instrText xml:space="preserve"> PAGEREF _Toc192380172 \h </w:instrText>
        </w:r>
        <w:r>
          <w:fldChar w:fldCharType="separate"/>
        </w:r>
        <w:r w:rsidR="00886A37">
          <w:t>25</w:t>
        </w:r>
        <w:r>
          <w:fldChar w:fldCharType="end"/>
        </w:r>
      </w:hyperlink>
    </w:p>
    <w:p w:rsidR="004B618B" w:rsidRDefault="004B618B">
      <w:pPr>
        <w:pStyle w:val="TOC2"/>
        <w:rPr>
          <w:rFonts w:ascii="Times New Roman" w:hAnsi="Times New Roman" w:cs="Times New Roman"/>
          <w:sz w:val="24"/>
        </w:rPr>
      </w:pPr>
      <w:hyperlink w:anchor="_Toc192380173" w:history="1">
        <w:r>
          <w:rPr>
            <w:rStyle w:val="Hyperlink"/>
          </w:rPr>
          <w:t>Building Fire Alarms Systems</w:t>
        </w:r>
        <w:r>
          <w:tab/>
        </w:r>
        <w:r>
          <w:fldChar w:fldCharType="begin"/>
        </w:r>
        <w:r>
          <w:instrText xml:space="preserve"> PAGEREF _Toc192380173 \h </w:instrText>
        </w:r>
        <w:r>
          <w:fldChar w:fldCharType="separate"/>
        </w:r>
        <w:r w:rsidR="00886A37">
          <w:t>25</w:t>
        </w:r>
        <w:r>
          <w:fldChar w:fldCharType="end"/>
        </w:r>
      </w:hyperlink>
    </w:p>
    <w:p w:rsidR="004B618B" w:rsidRDefault="004B618B">
      <w:pPr>
        <w:pStyle w:val="TOC1"/>
        <w:tabs>
          <w:tab w:val="right" w:leader="dot" w:pos="9350"/>
        </w:tabs>
        <w:rPr>
          <w:rFonts w:ascii="Times New Roman" w:hAnsi="Times New Roman" w:cs="Times New Roman"/>
          <w:caps w:val="0"/>
          <w:sz w:val="24"/>
          <w:szCs w:val="24"/>
        </w:rPr>
      </w:pPr>
      <w:hyperlink w:anchor="_Toc192380174" w:history="1">
        <w:r>
          <w:rPr>
            <w:rStyle w:val="Hyperlink"/>
            <w:b/>
            <w:szCs w:val="36"/>
          </w:rPr>
          <w:t>Permits</w:t>
        </w:r>
        <w:r>
          <w:tab/>
        </w:r>
        <w:r>
          <w:fldChar w:fldCharType="begin"/>
        </w:r>
        <w:r>
          <w:instrText xml:space="preserve"> PAGEREF _Toc192380174 \h </w:instrText>
        </w:r>
        <w:r>
          <w:fldChar w:fldCharType="separate"/>
        </w:r>
        <w:r w:rsidR="00886A37">
          <w:t>26</w:t>
        </w:r>
        <w:r>
          <w:fldChar w:fldCharType="end"/>
        </w:r>
      </w:hyperlink>
    </w:p>
    <w:p w:rsidR="004B618B" w:rsidRDefault="004B618B">
      <w:pPr>
        <w:pStyle w:val="TOC2"/>
        <w:rPr>
          <w:rFonts w:ascii="Times New Roman" w:hAnsi="Times New Roman" w:cs="Times New Roman"/>
          <w:sz w:val="24"/>
        </w:rPr>
      </w:pPr>
      <w:hyperlink w:anchor="_Toc192380175" w:history="1">
        <w:r>
          <w:rPr>
            <w:rStyle w:val="Hyperlink"/>
          </w:rPr>
          <w:t>Hot Work Permits</w:t>
        </w:r>
        <w:r>
          <w:tab/>
        </w:r>
        <w:r>
          <w:fldChar w:fldCharType="begin"/>
        </w:r>
        <w:r>
          <w:instrText xml:space="preserve"> PAGEREF _Toc192380175 \h </w:instrText>
        </w:r>
        <w:r>
          <w:fldChar w:fldCharType="separate"/>
        </w:r>
        <w:r w:rsidR="00886A37">
          <w:t>26</w:t>
        </w:r>
        <w:r>
          <w:fldChar w:fldCharType="end"/>
        </w:r>
      </w:hyperlink>
    </w:p>
    <w:p w:rsidR="004B618B" w:rsidRDefault="004B618B">
      <w:pPr>
        <w:pStyle w:val="TOC2"/>
        <w:rPr>
          <w:rFonts w:ascii="Times New Roman" w:hAnsi="Times New Roman" w:cs="Times New Roman"/>
          <w:sz w:val="24"/>
        </w:rPr>
      </w:pPr>
      <w:hyperlink w:anchor="_Toc192380176" w:history="1">
        <w:r>
          <w:rPr>
            <w:rStyle w:val="Hyperlink"/>
          </w:rPr>
          <w:t>Open Flames and Burning Permits</w:t>
        </w:r>
        <w:r>
          <w:tab/>
        </w:r>
        <w:r>
          <w:fldChar w:fldCharType="begin"/>
        </w:r>
        <w:r>
          <w:instrText xml:space="preserve"> PAGEREF _Toc192380176 \h </w:instrText>
        </w:r>
        <w:r>
          <w:fldChar w:fldCharType="separate"/>
        </w:r>
        <w:r w:rsidR="00886A37">
          <w:t>27</w:t>
        </w:r>
        <w:r>
          <w:fldChar w:fldCharType="end"/>
        </w:r>
      </w:hyperlink>
    </w:p>
    <w:p w:rsidR="004B618B" w:rsidRDefault="004B618B">
      <w:pPr>
        <w:pStyle w:val="TOC2"/>
        <w:rPr>
          <w:rFonts w:ascii="Times New Roman" w:hAnsi="Times New Roman" w:cs="Times New Roman"/>
          <w:sz w:val="24"/>
        </w:rPr>
      </w:pPr>
      <w:hyperlink w:anchor="_Toc192380177" w:history="1">
        <w:r>
          <w:rPr>
            <w:rStyle w:val="Hyperlink"/>
          </w:rPr>
          <w:t>Pyrotechnics/Fireworks Permits</w:t>
        </w:r>
        <w:r>
          <w:tab/>
        </w:r>
        <w:r>
          <w:fldChar w:fldCharType="begin"/>
        </w:r>
        <w:r>
          <w:instrText xml:space="preserve"> PAGEREF _Toc192380177 \h </w:instrText>
        </w:r>
        <w:r>
          <w:fldChar w:fldCharType="separate"/>
        </w:r>
        <w:r w:rsidR="00886A37">
          <w:t>28</w:t>
        </w:r>
        <w:r>
          <w:fldChar w:fldCharType="end"/>
        </w:r>
      </w:hyperlink>
    </w:p>
    <w:p w:rsidR="004B618B" w:rsidRDefault="004B618B">
      <w:pPr>
        <w:pStyle w:val="TOC2"/>
        <w:rPr>
          <w:rFonts w:ascii="Times New Roman" w:hAnsi="Times New Roman" w:cs="Times New Roman"/>
          <w:sz w:val="24"/>
        </w:rPr>
      </w:pPr>
      <w:hyperlink w:anchor="_Toc192380178" w:history="1">
        <w:r>
          <w:rPr>
            <w:rStyle w:val="Hyperlink"/>
          </w:rPr>
          <w:t>Temporary Facilities, Tents and Stages</w:t>
        </w:r>
        <w:r>
          <w:tab/>
        </w:r>
        <w:r>
          <w:fldChar w:fldCharType="begin"/>
        </w:r>
        <w:r>
          <w:instrText xml:space="preserve"> PAGEREF _Toc192380178 \h </w:instrText>
        </w:r>
        <w:r>
          <w:fldChar w:fldCharType="separate"/>
        </w:r>
        <w:r w:rsidR="00886A37">
          <w:t>29</w:t>
        </w:r>
        <w:r>
          <w:fldChar w:fldCharType="end"/>
        </w:r>
      </w:hyperlink>
    </w:p>
    <w:p w:rsidR="004B618B" w:rsidRDefault="004B618B">
      <w:pPr>
        <w:pStyle w:val="TOC2"/>
        <w:rPr>
          <w:rFonts w:ascii="Times New Roman" w:hAnsi="Times New Roman" w:cs="Times New Roman"/>
          <w:sz w:val="24"/>
        </w:rPr>
      </w:pPr>
      <w:hyperlink w:anchor="_Toc192380179" w:history="1">
        <w:r>
          <w:rPr>
            <w:rStyle w:val="Hyperlink"/>
          </w:rPr>
          <w:t>Special Effects Permits</w:t>
        </w:r>
        <w:r>
          <w:tab/>
        </w:r>
        <w:r>
          <w:fldChar w:fldCharType="begin"/>
        </w:r>
        <w:r>
          <w:instrText xml:space="preserve"> PAGEREF _Toc192380179 \h </w:instrText>
        </w:r>
        <w:r>
          <w:fldChar w:fldCharType="separate"/>
        </w:r>
        <w:r w:rsidR="00886A37">
          <w:t>30</w:t>
        </w:r>
        <w:r>
          <w:fldChar w:fldCharType="end"/>
        </w:r>
      </w:hyperlink>
    </w:p>
    <w:p w:rsidR="004B618B" w:rsidRDefault="004B618B">
      <w:pPr>
        <w:pStyle w:val="TOC1"/>
        <w:tabs>
          <w:tab w:val="right" w:leader="dot" w:pos="9350"/>
        </w:tabs>
        <w:rPr>
          <w:rFonts w:ascii="Times New Roman" w:hAnsi="Times New Roman" w:cs="Times New Roman"/>
          <w:caps w:val="0"/>
          <w:sz w:val="24"/>
          <w:szCs w:val="24"/>
        </w:rPr>
      </w:pPr>
      <w:hyperlink w:anchor="_Toc192380180" w:history="1">
        <w:r>
          <w:rPr>
            <w:rStyle w:val="Hyperlink"/>
            <w:b/>
            <w:szCs w:val="36"/>
          </w:rPr>
          <w:t>Fire Inspections</w:t>
        </w:r>
        <w:r>
          <w:tab/>
        </w:r>
        <w:r>
          <w:fldChar w:fldCharType="begin"/>
        </w:r>
        <w:r>
          <w:instrText xml:space="preserve"> PAGEREF _Toc192380180 \h </w:instrText>
        </w:r>
        <w:r>
          <w:fldChar w:fldCharType="separate"/>
        </w:r>
        <w:r w:rsidR="00886A37">
          <w:t>31</w:t>
        </w:r>
        <w:r>
          <w:fldChar w:fldCharType="end"/>
        </w:r>
      </w:hyperlink>
    </w:p>
    <w:p w:rsidR="004B618B" w:rsidRDefault="004B618B">
      <w:pPr>
        <w:pStyle w:val="TOC1"/>
        <w:tabs>
          <w:tab w:val="right" w:leader="dot" w:pos="9350"/>
        </w:tabs>
        <w:rPr>
          <w:rFonts w:ascii="Times New Roman" w:hAnsi="Times New Roman" w:cs="Times New Roman"/>
          <w:caps w:val="0"/>
          <w:sz w:val="24"/>
          <w:szCs w:val="24"/>
        </w:rPr>
      </w:pPr>
      <w:hyperlink w:anchor="_Toc192380181" w:history="1">
        <w:r>
          <w:rPr>
            <w:rStyle w:val="Hyperlink"/>
            <w:b/>
            <w:bCs/>
            <w:szCs w:val="36"/>
          </w:rPr>
          <w:t>Fire and Life Safety Training Programs</w:t>
        </w:r>
        <w:r>
          <w:tab/>
        </w:r>
        <w:r>
          <w:fldChar w:fldCharType="begin"/>
        </w:r>
        <w:r>
          <w:instrText xml:space="preserve"> PAGEREF _Toc192380181 \h </w:instrText>
        </w:r>
        <w:r>
          <w:fldChar w:fldCharType="separate"/>
        </w:r>
        <w:r w:rsidR="00886A37">
          <w:t>32</w:t>
        </w:r>
        <w:r>
          <w:fldChar w:fldCharType="end"/>
        </w:r>
      </w:hyperlink>
    </w:p>
    <w:p w:rsidR="004B618B" w:rsidRDefault="004B618B">
      <w:pPr>
        <w:pStyle w:val="TOC2"/>
        <w:rPr>
          <w:rFonts w:ascii="Times New Roman" w:hAnsi="Times New Roman" w:cs="Times New Roman"/>
          <w:sz w:val="24"/>
        </w:rPr>
      </w:pPr>
      <w:hyperlink w:anchor="_Toc192380182" w:history="1">
        <w:r>
          <w:rPr>
            <w:rStyle w:val="Hyperlink"/>
          </w:rPr>
          <w:t>Fire and Life Safety Training</w:t>
        </w:r>
        <w:r>
          <w:tab/>
        </w:r>
        <w:r>
          <w:fldChar w:fldCharType="begin"/>
        </w:r>
        <w:r>
          <w:instrText xml:space="preserve"> PAGEREF _Toc192380182 \h </w:instrText>
        </w:r>
        <w:r>
          <w:fldChar w:fldCharType="separate"/>
        </w:r>
        <w:r w:rsidR="00886A37">
          <w:t>32</w:t>
        </w:r>
        <w:r>
          <w:fldChar w:fldCharType="end"/>
        </w:r>
      </w:hyperlink>
    </w:p>
    <w:p w:rsidR="004B618B" w:rsidRDefault="004B618B">
      <w:pPr>
        <w:pStyle w:val="TOC2"/>
        <w:rPr>
          <w:rFonts w:ascii="Times New Roman" w:hAnsi="Times New Roman" w:cs="Times New Roman"/>
          <w:sz w:val="24"/>
        </w:rPr>
      </w:pPr>
      <w:hyperlink w:anchor="_Toc192380183" w:history="1">
        <w:r>
          <w:rPr>
            <w:rStyle w:val="Hyperlink"/>
          </w:rPr>
          <w:t>Fire Prevention Planning Training</w:t>
        </w:r>
        <w:r>
          <w:tab/>
        </w:r>
        <w:r>
          <w:fldChar w:fldCharType="begin"/>
        </w:r>
        <w:r>
          <w:instrText xml:space="preserve"> PAGEREF _Toc192380183 \h </w:instrText>
        </w:r>
        <w:r>
          <w:fldChar w:fldCharType="separate"/>
        </w:r>
        <w:r w:rsidR="00886A37">
          <w:t>33</w:t>
        </w:r>
        <w:r>
          <w:fldChar w:fldCharType="end"/>
        </w:r>
      </w:hyperlink>
    </w:p>
    <w:p w:rsidR="004B618B" w:rsidRDefault="004B618B">
      <w:pPr>
        <w:pStyle w:val="TOC2"/>
        <w:rPr>
          <w:rFonts w:ascii="Times New Roman" w:hAnsi="Times New Roman" w:cs="Times New Roman"/>
          <w:sz w:val="24"/>
        </w:rPr>
      </w:pPr>
      <w:hyperlink w:anchor="_Toc192380184" w:history="1">
        <w:r>
          <w:rPr>
            <w:rStyle w:val="Hyperlink"/>
          </w:rPr>
          <w:t>Public Assembly Emergency Procedures - Training for Employees and Volunteers</w:t>
        </w:r>
        <w:r>
          <w:tab/>
        </w:r>
        <w:r>
          <w:fldChar w:fldCharType="begin"/>
        </w:r>
        <w:r>
          <w:instrText xml:space="preserve"> PAGEREF _Toc192380184 \h </w:instrText>
        </w:r>
        <w:r>
          <w:fldChar w:fldCharType="separate"/>
        </w:r>
        <w:r w:rsidR="00886A37">
          <w:t>33</w:t>
        </w:r>
        <w:r>
          <w:fldChar w:fldCharType="end"/>
        </w:r>
      </w:hyperlink>
    </w:p>
    <w:p w:rsidR="004B618B" w:rsidRDefault="004B618B">
      <w:pPr>
        <w:pStyle w:val="TOC2"/>
        <w:rPr>
          <w:rFonts w:ascii="Times New Roman" w:hAnsi="Times New Roman" w:cs="Times New Roman"/>
          <w:sz w:val="24"/>
        </w:rPr>
      </w:pPr>
      <w:hyperlink w:anchor="_Toc192380185" w:history="1">
        <w:r>
          <w:rPr>
            <w:rStyle w:val="Hyperlink"/>
          </w:rPr>
          <w:t>Portable Fire Extinguishers Training</w:t>
        </w:r>
        <w:r>
          <w:tab/>
        </w:r>
        <w:r>
          <w:fldChar w:fldCharType="begin"/>
        </w:r>
        <w:r>
          <w:instrText xml:space="preserve"> PAGEREF _Toc192380185 \h </w:instrText>
        </w:r>
        <w:r>
          <w:fldChar w:fldCharType="separate"/>
        </w:r>
        <w:r w:rsidR="00886A37">
          <w:t>33</w:t>
        </w:r>
        <w:r>
          <w:fldChar w:fldCharType="end"/>
        </w:r>
      </w:hyperlink>
    </w:p>
    <w:p w:rsidR="004B618B" w:rsidRDefault="004B618B">
      <w:pPr>
        <w:pStyle w:val="TOC1"/>
        <w:tabs>
          <w:tab w:val="right" w:leader="dot" w:pos="9350"/>
        </w:tabs>
        <w:rPr>
          <w:rFonts w:ascii="Times New Roman" w:hAnsi="Times New Roman" w:cs="Times New Roman"/>
          <w:caps w:val="0"/>
          <w:sz w:val="24"/>
          <w:szCs w:val="24"/>
        </w:rPr>
      </w:pPr>
      <w:hyperlink w:anchor="_Toc192380186" w:history="1">
        <w:r>
          <w:rPr>
            <w:rStyle w:val="Hyperlink"/>
            <w:b/>
            <w:bCs/>
            <w:szCs w:val="36"/>
          </w:rPr>
          <w:t>References and Resources</w:t>
        </w:r>
        <w:r>
          <w:tab/>
        </w:r>
        <w:r>
          <w:fldChar w:fldCharType="begin"/>
        </w:r>
        <w:r>
          <w:instrText xml:space="preserve"> PAGEREF _Toc192380186 \h </w:instrText>
        </w:r>
        <w:r>
          <w:fldChar w:fldCharType="separate"/>
        </w:r>
        <w:r w:rsidR="00886A37">
          <w:t>35</w:t>
        </w:r>
        <w:r>
          <w:fldChar w:fldCharType="end"/>
        </w:r>
      </w:hyperlink>
    </w:p>
    <w:p w:rsidR="004B618B" w:rsidRDefault="004B618B">
      <w:pPr>
        <w:pStyle w:val="TOC1"/>
        <w:tabs>
          <w:tab w:val="right" w:leader="dot" w:pos="9350"/>
        </w:tabs>
        <w:rPr>
          <w:rFonts w:ascii="Times New Roman" w:hAnsi="Times New Roman" w:cs="Times New Roman"/>
          <w:caps w:val="0"/>
          <w:sz w:val="24"/>
          <w:szCs w:val="24"/>
        </w:rPr>
      </w:pPr>
      <w:hyperlink w:anchor="_Toc192380187" w:history="1">
        <w:r>
          <w:rPr>
            <w:rStyle w:val="Hyperlink"/>
            <w:b/>
            <w:bCs/>
            <w:szCs w:val="36"/>
          </w:rPr>
          <w:t>Appendix A (Fi</w:t>
        </w:r>
        <w:r>
          <w:rPr>
            <w:rStyle w:val="Hyperlink"/>
            <w:b/>
            <w:bCs/>
            <w:szCs w:val="36"/>
          </w:rPr>
          <w:t>r</w:t>
        </w:r>
        <w:r>
          <w:rPr>
            <w:rStyle w:val="Hyperlink"/>
            <w:b/>
            <w:bCs/>
            <w:szCs w:val="36"/>
          </w:rPr>
          <w:t>e Drill Report Form)</w:t>
        </w:r>
        <w:r>
          <w:tab/>
        </w:r>
        <w:r>
          <w:fldChar w:fldCharType="begin"/>
        </w:r>
        <w:r>
          <w:instrText xml:space="preserve"> PAGEREF _Toc192380187 \h </w:instrText>
        </w:r>
        <w:r>
          <w:fldChar w:fldCharType="separate"/>
        </w:r>
        <w:r w:rsidR="00886A37">
          <w:t>37</w:t>
        </w:r>
        <w:r>
          <w:fldChar w:fldCharType="end"/>
        </w:r>
      </w:hyperlink>
    </w:p>
    <w:p w:rsidR="004B618B" w:rsidRDefault="004B618B">
      <w:pPr>
        <w:pStyle w:val="TOC1"/>
        <w:tabs>
          <w:tab w:val="right" w:leader="dot" w:pos="9350"/>
        </w:tabs>
        <w:rPr>
          <w:rFonts w:ascii="Times New Roman" w:hAnsi="Times New Roman" w:cs="Times New Roman"/>
          <w:caps w:val="0"/>
          <w:sz w:val="24"/>
          <w:szCs w:val="24"/>
        </w:rPr>
      </w:pPr>
      <w:hyperlink w:anchor="_Toc192380188" w:history="1">
        <w:r>
          <w:rPr>
            <w:rStyle w:val="Hyperlink"/>
            <w:b/>
            <w:bCs/>
            <w:szCs w:val="36"/>
          </w:rPr>
          <w:t>Appendix B (Fire Prevention Plan Template)</w:t>
        </w:r>
        <w:r>
          <w:tab/>
        </w:r>
        <w:r>
          <w:fldChar w:fldCharType="begin"/>
        </w:r>
        <w:r>
          <w:instrText xml:space="preserve"> PAGEREF _Toc192380188 \h </w:instrText>
        </w:r>
        <w:r>
          <w:fldChar w:fldCharType="separate"/>
        </w:r>
        <w:r w:rsidR="00886A37">
          <w:t>40</w:t>
        </w:r>
        <w:r>
          <w:fldChar w:fldCharType="end"/>
        </w:r>
      </w:hyperlink>
    </w:p>
    <w:p w:rsidR="004B618B" w:rsidRDefault="004B618B">
      <w:pPr>
        <w:pStyle w:val="TOC1"/>
        <w:tabs>
          <w:tab w:val="right" w:leader="dot" w:pos="9350"/>
        </w:tabs>
        <w:rPr>
          <w:rFonts w:ascii="Times New Roman" w:hAnsi="Times New Roman" w:cs="Times New Roman"/>
          <w:caps w:val="0"/>
          <w:sz w:val="24"/>
          <w:szCs w:val="24"/>
        </w:rPr>
      </w:pPr>
      <w:hyperlink w:anchor="_Toc192380189" w:history="1">
        <w:r>
          <w:rPr>
            <w:rStyle w:val="Hyperlink"/>
            <w:b/>
            <w:bCs/>
            <w:szCs w:val="36"/>
          </w:rPr>
          <w:t>Appendix C (Example of a Hot Work Permit)</w:t>
        </w:r>
        <w:r>
          <w:tab/>
        </w:r>
        <w:r>
          <w:fldChar w:fldCharType="begin"/>
        </w:r>
        <w:r>
          <w:instrText xml:space="preserve"> PAGEREF _Toc192380189 \h </w:instrText>
        </w:r>
        <w:r>
          <w:fldChar w:fldCharType="separate"/>
        </w:r>
        <w:r w:rsidR="00886A37">
          <w:t>44</w:t>
        </w:r>
        <w:r>
          <w:fldChar w:fldCharType="end"/>
        </w:r>
      </w:hyperlink>
    </w:p>
    <w:p w:rsidR="004B618B" w:rsidRDefault="004B618B">
      <w:pPr>
        <w:pStyle w:val="TOC1"/>
        <w:tabs>
          <w:tab w:val="right" w:leader="dot" w:pos="9350"/>
        </w:tabs>
        <w:rPr>
          <w:rFonts w:ascii="Times New Roman" w:hAnsi="Times New Roman" w:cs="Times New Roman"/>
          <w:caps w:val="0"/>
          <w:sz w:val="24"/>
          <w:szCs w:val="24"/>
        </w:rPr>
      </w:pPr>
      <w:hyperlink w:anchor="_Toc192380190" w:history="1">
        <w:r>
          <w:rPr>
            <w:rStyle w:val="Hyperlink"/>
            <w:b/>
            <w:bCs/>
            <w:szCs w:val="36"/>
          </w:rPr>
          <w:t>Appendix D (Example of an Open Flame and Burn Permit Application)</w:t>
        </w:r>
        <w:r>
          <w:tab/>
        </w:r>
        <w:r>
          <w:fldChar w:fldCharType="begin"/>
        </w:r>
        <w:r>
          <w:instrText xml:space="preserve"> PAGEREF _Toc192380190 \h </w:instrText>
        </w:r>
        <w:r>
          <w:fldChar w:fldCharType="separate"/>
        </w:r>
        <w:r w:rsidR="00886A37">
          <w:t>46</w:t>
        </w:r>
        <w:r>
          <w:fldChar w:fldCharType="end"/>
        </w:r>
      </w:hyperlink>
    </w:p>
    <w:p w:rsidR="004B618B" w:rsidRDefault="004B618B">
      <w:pPr>
        <w:pStyle w:val="TOC1"/>
        <w:tabs>
          <w:tab w:val="right" w:leader="dot" w:pos="9350"/>
        </w:tabs>
        <w:rPr>
          <w:rFonts w:ascii="Times New Roman" w:hAnsi="Times New Roman" w:cs="Times New Roman"/>
          <w:caps w:val="0"/>
          <w:sz w:val="24"/>
          <w:szCs w:val="24"/>
        </w:rPr>
      </w:pPr>
      <w:hyperlink w:anchor="_Toc192380191" w:history="1">
        <w:r>
          <w:rPr>
            <w:rStyle w:val="Hyperlink"/>
            <w:b/>
            <w:bCs/>
            <w:szCs w:val="36"/>
          </w:rPr>
          <w:t>Appendix E (Tent/Temporary Structure Fire Inspection Form)</w:t>
        </w:r>
        <w:r>
          <w:tab/>
        </w:r>
        <w:r>
          <w:fldChar w:fldCharType="begin"/>
        </w:r>
        <w:r>
          <w:instrText xml:space="preserve"> PAGEREF _Toc192380191 \h </w:instrText>
        </w:r>
        <w:r>
          <w:fldChar w:fldCharType="separate"/>
        </w:r>
        <w:r w:rsidR="00886A37">
          <w:t>50</w:t>
        </w:r>
        <w:r>
          <w:fldChar w:fldCharType="end"/>
        </w:r>
      </w:hyperlink>
    </w:p>
    <w:p w:rsidR="004B618B" w:rsidRDefault="004B618B">
      <w:pPr>
        <w:pStyle w:val="TOC1"/>
        <w:tabs>
          <w:tab w:val="right" w:leader="dot" w:pos="9350"/>
        </w:tabs>
        <w:rPr>
          <w:rFonts w:ascii="Times New Roman" w:hAnsi="Times New Roman" w:cs="Times New Roman"/>
          <w:caps w:val="0"/>
          <w:sz w:val="24"/>
          <w:szCs w:val="24"/>
        </w:rPr>
      </w:pPr>
      <w:hyperlink w:anchor="_Toc192380192" w:history="1">
        <w:r>
          <w:rPr>
            <w:rStyle w:val="Hyperlink"/>
            <w:b/>
            <w:bCs/>
            <w:szCs w:val="36"/>
          </w:rPr>
          <w:t>Appendix F (Special Effects Permit)</w:t>
        </w:r>
        <w:r>
          <w:tab/>
        </w:r>
        <w:r>
          <w:fldChar w:fldCharType="begin"/>
        </w:r>
        <w:r>
          <w:instrText xml:space="preserve"> PAGEREF _Toc192380192 \h </w:instrText>
        </w:r>
        <w:r>
          <w:fldChar w:fldCharType="separate"/>
        </w:r>
        <w:r w:rsidR="00886A37">
          <w:t>53</w:t>
        </w:r>
        <w:r>
          <w:fldChar w:fldCharType="end"/>
        </w:r>
      </w:hyperlink>
    </w:p>
    <w:p w:rsidR="004B618B" w:rsidRDefault="004B618B">
      <w:pPr>
        <w:pStyle w:val="TOC1"/>
        <w:tabs>
          <w:tab w:val="right" w:leader="dot" w:pos="9350"/>
        </w:tabs>
        <w:rPr>
          <w:rFonts w:ascii="Times New Roman" w:hAnsi="Times New Roman" w:cs="Times New Roman"/>
          <w:caps w:val="0"/>
          <w:sz w:val="24"/>
          <w:szCs w:val="24"/>
        </w:rPr>
      </w:pPr>
      <w:hyperlink w:anchor="_Toc192380193" w:history="1">
        <w:r>
          <w:rPr>
            <w:rStyle w:val="Hyperlink"/>
            <w:b/>
            <w:bCs/>
            <w:szCs w:val="36"/>
          </w:rPr>
          <w:t>Appendix G (Planning and Management Guide for Public Assembly Events)</w:t>
        </w:r>
        <w:r>
          <w:tab/>
        </w:r>
        <w:r>
          <w:fldChar w:fldCharType="begin"/>
        </w:r>
        <w:r>
          <w:instrText xml:space="preserve"> PAGEREF _Toc192380193 \h </w:instrText>
        </w:r>
        <w:r>
          <w:fldChar w:fldCharType="separate"/>
        </w:r>
        <w:r w:rsidR="00886A37">
          <w:t>56</w:t>
        </w:r>
        <w:r>
          <w:fldChar w:fldCharType="end"/>
        </w:r>
      </w:hyperlink>
    </w:p>
    <w:p w:rsidR="004B618B" w:rsidRDefault="004B618B">
      <w:pPr>
        <w:pStyle w:val="TOC1"/>
        <w:tabs>
          <w:tab w:val="right" w:leader="dot" w:pos="9350"/>
        </w:tabs>
        <w:rPr>
          <w:rFonts w:ascii="Times New Roman" w:hAnsi="Times New Roman" w:cs="Times New Roman"/>
          <w:caps w:val="0"/>
          <w:sz w:val="24"/>
          <w:szCs w:val="24"/>
        </w:rPr>
      </w:pPr>
      <w:hyperlink w:anchor="_Toc192380194" w:history="1">
        <w:r>
          <w:rPr>
            <w:rStyle w:val="Hyperlink"/>
            <w:b/>
            <w:bCs/>
            <w:szCs w:val="36"/>
          </w:rPr>
          <w:t>Index</w:t>
        </w:r>
        <w:r>
          <w:tab/>
        </w:r>
        <w:r>
          <w:fldChar w:fldCharType="begin"/>
        </w:r>
        <w:r>
          <w:instrText xml:space="preserve"> PAGEREF _Toc192380194 \h </w:instrText>
        </w:r>
        <w:r>
          <w:fldChar w:fldCharType="separate"/>
        </w:r>
        <w:r w:rsidR="00886A37">
          <w:t>64</w:t>
        </w:r>
        <w:r>
          <w:fldChar w:fldCharType="end"/>
        </w:r>
      </w:hyperlink>
    </w:p>
    <w:p w:rsidR="004B618B" w:rsidRDefault="004B618B">
      <w:pPr>
        <w:pStyle w:val="Heading1"/>
        <w:rPr>
          <w:rFonts w:ascii="Arial" w:hAnsi="Arial" w:cs="Arial"/>
          <w:b/>
          <w:bCs/>
        </w:rPr>
        <w:sectPr w:rsidR="004B618B" w:rsidSect="00C64D46">
          <w:headerReference w:type="default" r:id="rId10"/>
          <w:pgSz w:w="12240" w:h="15840" w:code="1"/>
          <w:pgMar w:top="1440" w:right="1440" w:bottom="1440" w:left="1440" w:header="720" w:footer="720" w:gutter="0"/>
          <w:pgNumType w:fmt="lowerRoman"/>
          <w:cols w:space="720"/>
        </w:sectPr>
      </w:pPr>
      <w:r>
        <w:fldChar w:fldCharType="end"/>
      </w:r>
      <w:bookmarkStart w:id="2" w:name="_Toc423790848"/>
      <w:bookmarkStart w:id="3" w:name="_Toc423791758"/>
      <w:bookmarkStart w:id="4" w:name="_Toc423792149"/>
      <w:bookmarkStart w:id="5" w:name="_Toc425060711"/>
      <w:bookmarkStart w:id="6" w:name="_Toc425068038"/>
      <w:bookmarkStart w:id="7" w:name="_Toc425436988"/>
      <w:bookmarkStart w:id="8" w:name="Introduction"/>
      <w:bookmarkStart w:id="9" w:name="_Toc500234845"/>
      <w:bookmarkStart w:id="10" w:name="_Toc529337321"/>
    </w:p>
    <w:p w:rsidR="004B618B" w:rsidRDefault="004B618B">
      <w:pPr>
        <w:pStyle w:val="Heading1"/>
        <w:rPr>
          <w:rFonts w:ascii="Arial" w:hAnsi="Arial" w:cs="Arial"/>
          <w:b/>
          <w:bCs/>
        </w:rPr>
      </w:pPr>
      <w:bookmarkStart w:id="11" w:name="_Toc192380142"/>
      <w:r>
        <w:rPr>
          <w:rFonts w:ascii="Arial" w:hAnsi="Arial" w:cs="Arial"/>
          <w:b/>
          <w:bCs/>
        </w:rPr>
        <w:lastRenderedPageBreak/>
        <w:t>Introduction</w:t>
      </w:r>
      <w:bookmarkEnd w:id="2"/>
      <w:bookmarkEnd w:id="3"/>
      <w:bookmarkEnd w:id="4"/>
      <w:bookmarkEnd w:id="5"/>
      <w:bookmarkEnd w:id="6"/>
      <w:bookmarkEnd w:id="7"/>
      <w:bookmarkEnd w:id="8"/>
      <w:bookmarkEnd w:id="9"/>
      <w:bookmarkEnd w:id="10"/>
      <w:bookmarkEnd w:id="11"/>
    </w:p>
    <w:p w:rsidR="004B618B" w:rsidRDefault="004B618B">
      <w:pPr>
        <w:pStyle w:val="Heading2"/>
        <w:jc w:val="both"/>
      </w:pPr>
      <w:bookmarkStart w:id="12" w:name="_Toc425436995"/>
      <w:bookmarkStart w:id="13" w:name="_Toc500234847"/>
      <w:bookmarkStart w:id="14" w:name="_Toc529337323"/>
      <w:bookmarkStart w:id="15" w:name="_Toc192380143"/>
      <w:r>
        <w:t>Purpose</w:t>
      </w:r>
      <w:bookmarkEnd w:id="12"/>
      <w:bookmarkEnd w:id="13"/>
      <w:bookmarkEnd w:id="14"/>
      <w:bookmarkEnd w:id="15"/>
    </w:p>
    <w:p w:rsidR="004B618B" w:rsidRDefault="004B618B">
      <w:pPr>
        <w:pStyle w:val="BodyText"/>
      </w:pPr>
      <w:r>
        <w:t xml:space="preserve">The Fire and Life Safety Program contains policies and procedures that, when implemented and maintained, will satisfy the code and legal obligations of Virginia Tech, help satisfy insurance requirements, prevent loss of life, and reduce injury and property damage due to fire and other emergencies. </w:t>
      </w:r>
    </w:p>
    <w:p w:rsidR="004B618B" w:rsidRDefault="004B618B">
      <w:pPr>
        <w:pStyle w:val="BodyText"/>
      </w:pPr>
    </w:p>
    <w:p w:rsidR="004B618B" w:rsidRDefault="004B618B">
      <w:pPr>
        <w:pStyle w:val="Heading2"/>
        <w:jc w:val="both"/>
      </w:pPr>
      <w:bookmarkStart w:id="16" w:name="_Toc419018069"/>
      <w:bookmarkStart w:id="17" w:name="_Toc419018154"/>
      <w:bookmarkStart w:id="18" w:name="_Toc423790851"/>
      <w:bookmarkStart w:id="19" w:name="_Toc423791761"/>
      <w:bookmarkStart w:id="20" w:name="_Toc423792152"/>
      <w:bookmarkStart w:id="21" w:name="_Toc425060714"/>
      <w:bookmarkStart w:id="22" w:name="_Toc425068041"/>
      <w:bookmarkStart w:id="23" w:name="_Toc425437001"/>
      <w:bookmarkStart w:id="24" w:name="_Toc500234848"/>
      <w:bookmarkStart w:id="25" w:name="_Toc529337324"/>
      <w:bookmarkStart w:id="26" w:name="_Toc192380144"/>
      <w:r>
        <w:t>Application</w:t>
      </w:r>
      <w:bookmarkEnd w:id="16"/>
      <w:bookmarkEnd w:id="17"/>
      <w:bookmarkEnd w:id="18"/>
      <w:bookmarkEnd w:id="19"/>
      <w:bookmarkEnd w:id="20"/>
      <w:bookmarkEnd w:id="21"/>
      <w:bookmarkEnd w:id="22"/>
      <w:bookmarkEnd w:id="23"/>
      <w:bookmarkEnd w:id="24"/>
      <w:bookmarkEnd w:id="25"/>
      <w:bookmarkEnd w:id="26"/>
    </w:p>
    <w:p w:rsidR="004B618B" w:rsidRDefault="004B618B">
      <w:pPr>
        <w:pStyle w:val="BodyText"/>
        <w:numPr>
          <w:ilvl w:val="0"/>
          <w:numId w:val="2"/>
        </w:numPr>
      </w:pPr>
      <w:bookmarkStart w:id="27" w:name="_Toc425437002"/>
      <w:r>
        <w:t xml:space="preserve">All employees and departments within the university community have a responsibility to assure that work is performed safely and that work areas are maintained in a safe manner. </w:t>
      </w:r>
    </w:p>
    <w:p w:rsidR="004B618B" w:rsidRDefault="004B618B">
      <w:pPr>
        <w:pStyle w:val="BodyText"/>
        <w:numPr>
          <w:ilvl w:val="0"/>
          <w:numId w:val="2"/>
        </w:numPr>
      </w:pPr>
      <w:r>
        <w:t xml:space="preserve">It is recommended that each department assign the duties of “Safety Coordinator” to an individual(s) within the department, and that this person be assigned responsibility for implementing the requirements of this program. Existing departmental safety committees may also be an effective means to implement this program. </w:t>
      </w:r>
    </w:p>
    <w:p w:rsidR="004B618B" w:rsidRDefault="004B618B">
      <w:pPr>
        <w:pStyle w:val="BodyText"/>
        <w:numPr>
          <w:ilvl w:val="0"/>
          <w:numId w:val="2"/>
        </w:numPr>
        <w:rPr>
          <w:noProof/>
        </w:rPr>
      </w:pPr>
      <w:r>
        <w:rPr>
          <w:noProof/>
        </w:rPr>
        <w:t>University policy 1005 requires that departments maintain safe and healthy living, learning, and working environments for faculty, staff, students, and visitors to our campus. </w:t>
      </w:r>
    </w:p>
    <w:p w:rsidR="004B618B" w:rsidRDefault="004B618B">
      <w:pPr>
        <w:pStyle w:val="Heading2"/>
        <w:jc w:val="both"/>
      </w:pPr>
    </w:p>
    <w:p w:rsidR="004B618B" w:rsidRDefault="004B618B">
      <w:pPr>
        <w:pStyle w:val="Heading2"/>
        <w:jc w:val="both"/>
      </w:pPr>
      <w:bookmarkStart w:id="28" w:name="_Toc419018070"/>
      <w:bookmarkStart w:id="29" w:name="_Toc419018155"/>
      <w:bookmarkStart w:id="30" w:name="_Toc423790852"/>
      <w:bookmarkStart w:id="31" w:name="_Toc423791762"/>
      <w:bookmarkStart w:id="32" w:name="_Toc423792153"/>
      <w:bookmarkStart w:id="33" w:name="_Toc425060715"/>
      <w:bookmarkStart w:id="34" w:name="_Toc425068042"/>
      <w:bookmarkStart w:id="35" w:name="_Toc425437009"/>
      <w:bookmarkStart w:id="36" w:name="_Toc500234849"/>
      <w:bookmarkStart w:id="37" w:name="_Toc529337325"/>
      <w:bookmarkStart w:id="38" w:name="_Toc192380145"/>
      <w:bookmarkEnd w:id="27"/>
      <w:r>
        <w:t>Scope</w:t>
      </w:r>
      <w:bookmarkEnd w:id="28"/>
      <w:bookmarkEnd w:id="29"/>
      <w:bookmarkEnd w:id="30"/>
      <w:bookmarkEnd w:id="31"/>
      <w:bookmarkEnd w:id="32"/>
      <w:bookmarkEnd w:id="33"/>
      <w:bookmarkEnd w:id="34"/>
      <w:bookmarkEnd w:id="35"/>
      <w:bookmarkEnd w:id="36"/>
      <w:bookmarkEnd w:id="37"/>
      <w:bookmarkEnd w:id="38"/>
    </w:p>
    <w:p w:rsidR="004B618B" w:rsidRDefault="004B618B">
      <w:pPr>
        <w:pStyle w:val="BodyText"/>
      </w:pPr>
      <w:bookmarkStart w:id="39" w:name="_Toc419018071"/>
      <w:bookmarkStart w:id="40" w:name="_Toc419018156"/>
      <w:bookmarkStart w:id="41" w:name="_Toc423790854"/>
      <w:bookmarkStart w:id="42" w:name="_Toc423791763"/>
      <w:bookmarkStart w:id="43" w:name="_Toc423792155"/>
      <w:bookmarkStart w:id="44" w:name="_Toc425060717"/>
      <w:bookmarkStart w:id="45" w:name="_Toc425068044"/>
      <w:bookmarkStart w:id="46" w:name="_Toc425437012"/>
      <w:bookmarkStart w:id="47" w:name="Responsibilities"/>
      <w:bookmarkStart w:id="48" w:name="_Toc500234850"/>
      <w:bookmarkStart w:id="49" w:name="_Toc425437010"/>
      <w:r>
        <w:t>This program applies to all Virginia Tech properties and to all work performed by Virginia Tech employees regardless of jobsite location.</w:t>
      </w:r>
    </w:p>
    <w:p w:rsidR="004B618B" w:rsidRDefault="004B618B">
      <w:pPr>
        <w:pStyle w:val="BodyText"/>
      </w:pPr>
    </w:p>
    <w:p w:rsidR="004B618B" w:rsidRDefault="004B618B">
      <w:pPr>
        <w:pStyle w:val="BodyText"/>
        <w:sectPr w:rsidR="004B618B">
          <w:pgSz w:w="12240" w:h="15840" w:code="1"/>
          <w:pgMar w:top="1440" w:right="1440" w:bottom="1440" w:left="1440" w:header="720" w:footer="720" w:gutter="0"/>
          <w:pgNumType w:start="1"/>
          <w:cols w:space="720"/>
        </w:sectPr>
      </w:pPr>
      <w:bookmarkStart w:id="50" w:name="_Toc529337326"/>
      <w:bookmarkEnd w:id="49"/>
    </w:p>
    <w:p w:rsidR="004B618B" w:rsidRDefault="004B618B">
      <w:pPr>
        <w:pStyle w:val="Heading1"/>
        <w:spacing w:before="0" w:after="0"/>
        <w:rPr>
          <w:rFonts w:ascii="Arial" w:hAnsi="Arial" w:cs="Arial"/>
          <w:b/>
          <w:bCs/>
        </w:rPr>
      </w:pPr>
      <w:bookmarkStart w:id="51" w:name="_Toc192380146"/>
      <w:r>
        <w:rPr>
          <w:rFonts w:ascii="Arial" w:hAnsi="Arial" w:cs="Arial"/>
          <w:b/>
          <w:bCs/>
        </w:rPr>
        <w:lastRenderedPageBreak/>
        <w:t>Responsibilities</w:t>
      </w:r>
      <w:bookmarkEnd w:id="39"/>
      <w:bookmarkEnd w:id="40"/>
      <w:bookmarkEnd w:id="41"/>
      <w:bookmarkEnd w:id="42"/>
      <w:bookmarkEnd w:id="43"/>
      <w:bookmarkEnd w:id="44"/>
      <w:bookmarkEnd w:id="45"/>
      <w:bookmarkEnd w:id="46"/>
      <w:bookmarkEnd w:id="47"/>
      <w:bookmarkEnd w:id="48"/>
      <w:bookmarkEnd w:id="50"/>
      <w:bookmarkEnd w:id="51"/>
    </w:p>
    <w:p w:rsidR="004B618B" w:rsidRDefault="004B618B">
      <w:pPr>
        <w:pStyle w:val="BodyText"/>
        <w:rPr>
          <w:sz w:val="16"/>
        </w:rPr>
      </w:pPr>
    </w:p>
    <w:p w:rsidR="004B618B" w:rsidRDefault="004B618B">
      <w:pPr>
        <w:pStyle w:val="BodyText"/>
      </w:pPr>
      <w:bookmarkStart w:id="52" w:name="_Toc425437022"/>
      <w:bookmarkStart w:id="53" w:name="_Toc425437013"/>
      <w:r>
        <w:t xml:space="preserve">The health and safety of university employees, students, and visitors to our campus is of paramount importance to everyone working and learning at the university. It directly impacts both the quality and value of the university.  The concern the university displays for its employees, students and visitors mirrors the character and strength of Virginia Tech’s commitment to its academic mission.  </w:t>
      </w:r>
      <w:bookmarkStart w:id="54" w:name="_Toc476451168"/>
      <w:bookmarkEnd w:id="53"/>
    </w:p>
    <w:p w:rsidR="004B618B" w:rsidRDefault="004B618B">
      <w:pPr>
        <w:pStyle w:val="BodyText"/>
      </w:pPr>
    </w:p>
    <w:p w:rsidR="004B618B" w:rsidRDefault="004B618B">
      <w:pPr>
        <w:pStyle w:val="Heading2"/>
        <w:jc w:val="both"/>
      </w:pPr>
      <w:bookmarkStart w:id="55" w:name="_Toc529337327"/>
      <w:bookmarkStart w:id="56" w:name="_Toc192380147"/>
      <w:r>
        <w:t>Employer</w:t>
      </w:r>
      <w:bookmarkEnd w:id="54"/>
      <w:bookmarkEnd w:id="55"/>
      <w:bookmarkEnd w:id="56"/>
    </w:p>
    <w:p w:rsidR="004B618B" w:rsidRDefault="004B618B">
      <w:pPr>
        <w:pStyle w:val="BodyText"/>
      </w:pPr>
      <w:r>
        <w:t xml:space="preserve">The Occupational Safety and Health Administration (OSHA) requires employers to provide each employee “a place of employment which is free from recognized hazards that are causing or are likely to cause death or serious physical harm”. All employees – including managers and supervisors – play a role in helping the university meet this general duty obligation. </w:t>
      </w:r>
    </w:p>
    <w:p w:rsidR="004B618B" w:rsidRDefault="004B618B">
      <w:pPr>
        <w:pStyle w:val="Heading2"/>
        <w:jc w:val="both"/>
        <w:rPr>
          <w:sz w:val="16"/>
        </w:rPr>
      </w:pPr>
      <w:bookmarkStart w:id="57" w:name="_Toc476451169"/>
    </w:p>
    <w:p w:rsidR="004B618B" w:rsidRDefault="004B618B">
      <w:pPr>
        <w:pStyle w:val="Heading2"/>
        <w:jc w:val="both"/>
      </w:pPr>
      <w:bookmarkStart w:id="58" w:name="_Toc192380148"/>
      <w:bookmarkEnd w:id="57"/>
      <w:r>
        <w:t>Departments</w:t>
      </w:r>
      <w:bookmarkEnd w:id="58"/>
    </w:p>
    <w:p w:rsidR="004B618B" w:rsidRDefault="004B618B">
      <w:pPr>
        <w:pStyle w:val="BodyText"/>
      </w:pPr>
      <w:r>
        <w:t>Departments are expected to maintain safe and healthy living, learning, and working environments for faculty, staff, students, and visitors to our campus.  Departments must require that faculty, staff, students, and visitors perform work in a safe and healthy manner and in compliance with regulatory requirements and university policies. Departments must ensure that employees are provided required training, that worksites are inspected on a periodic basis to identify and correct hazards, and that all other elements of this program are developed and implemented as needed.</w:t>
      </w:r>
    </w:p>
    <w:p w:rsidR="004B618B" w:rsidRDefault="004B618B">
      <w:pPr>
        <w:pStyle w:val="BodyText"/>
      </w:pPr>
    </w:p>
    <w:p w:rsidR="004B618B" w:rsidRDefault="004B618B">
      <w:pPr>
        <w:pStyle w:val="BodyText"/>
      </w:pPr>
      <w:r>
        <w:lastRenderedPageBreak/>
        <w:t xml:space="preserve">Responsibility for this program lies with the highest supervisory level of each departmental unit unless otherwise specified.  It is recommended that each department designate this responsibility to supervisory personnel; however, other appropriate persons may be designated.  </w:t>
      </w:r>
    </w:p>
    <w:p w:rsidR="004B618B" w:rsidRDefault="004B618B">
      <w:pPr>
        <w:pStyle w:val="Heading2"/>
        <w:jc w:val="both"/>
      </w:pPr>
    </w:p>
    <w:p w:rsidR="004B618B" w:rsidRDefault="004B618B">
      <w:pPr>
        <w:pStyle w:val="Heading2"/>
        <w:jc w:val="both"/>
      </w:pPr>
      <w:bookmarkStart w:id="59" w:name="_Toc192380149"/>
      <w:r>
        <w:t>Supervisors</w:t>
      </w:r>
      <w:bookmarkEnd w:id="59"/>
    </w:p>
    <w:p w:rsidR="004B618B" w:rsidRDefault="004B618B">
      <w:pPr>
        <w:pStyle w:val="BodyText"/>
        <w:tabs>
          <w:tab w:val="left" w:pos="5940"/>
        </w:tabs>
      </w:pPr>
      <w:r>
        <w:t xml:space="preserve">Supervisors must implement the requirements of this program to assure compliance with applicable codes, regulations, and policies. They must also be aware of applicable training requirements necessary under OSHA programs or the fire code. Supervisors should periodically inspect and/or coordinate the inspection of all workplaces to identify hazards.  EHSS personnel will assist supervisors with finding solutions for eliminating identified hazards.  </w:t>
      </w:r>
    </w:p>
    <w:p w:rsidR="004B618B" w:rsidRDefault="004B618B">
      <w:pPr>
        <w:pStyle w:val="Heading2"/>
        <w:jc w:val="both"/>
        <w:rPr>
          <w:spacing w:val="0"/>
          <w:kern w:val="0"/>
          <w:sz w:val="16"/>
        </w:rPr>
      </w:pPr>
      <w:bookmarkStart w:id="60" w:name="_Toc425437027"/>
      <w:bookmarkStart w:id="61" w:name="_Toc476451170"/>
    </w:p>
    <w:p w:rsidR="004B618B" w:rsidRDefault="004B618B">
      <w:pPr>
        <w:pStyle w:val="Heading2"/>
        <w:jc w:val="both"/>
        <w:rPr>
          <w:spacing w:val="0"/>
          <w:kern w:val="0"/>
        </w:rPr>
      </w:pPr>
      <w:bookmarkStart w:id="62" w:name="_Toc529337329"/>
      <w:bookmarkStart w:id="63" w:name="_Toc192380150"/>
      <w:r>
        <w:rPr>
          <w:spacing w:val="0"/>
          <w:kern w:val="0"/>
        </w:rPr>
        <w:t>Employees</w:t>
      </w:r>
      <w:bookmarkEnd w:id="61"/>
      <w:r>
        <w:rPr>
          <w:spacing w:val="0"/>
          <w:kern w:val="0"/>
        </w:rPr>
        <w:t xml:space="preserve"> and Students</w:t>
      </w:r>
      <w:bookmarkEnd w:id="62"/>
      <w:bookmarkEnd w:id="63"/>
    </w:p>
    <w:p w:rsidR="004B618B" w:rsidRDefault="004B618B">
      <w:pPr>
        <w:pStyle w:val="BodyText"/>
      </w:pPr>
      <w:r>
        <w:t xml:space="preserve">Staff, faculty, students and visitors play an important part in assuring safety: they must do what they can to protect themselves and others within the university community and respond appropriately to emergencies. Employees must avail themselves of information pertaining to the safe conduct of their work, regardless of the setting. Students must also participate in fire and life safety programs and respect the safety of others and their own safety.  EHSS offers fire safety training programs for both the employee and student.  </w:t>
      </w:r>
    </w:p>
    <w:p w:rsidR="004B618B" w:rsidRDefault="004B618B">
      <w:pPr>
        <w:pStyle w:val="Heading2"/>
        <w:jc w:val="both"/>
        <w:rPr>
          <w:spacing w:val="0"/>
          <w:kern w:val="0"/>
          <w:sz w:val="16"/>
        </w:rPr>
      </w:pPr>
      <w:bookmarkStart w:id="64" w:name="_Toc476451171"/>
      <w:bookmarkEnd w:id="60"/>
    </w:p>
    <w:p w:rsidR="004B618B" w:rsidRDefault="004B618B">
      <w:pPr>
        <w:pStyle w:val="Heading2"/>
        <w:jc w:val="both"/>
        <w:rPr>
          <w:spacing w:val="0"/>
          <w:kern w:val="0"/>
        </w:rPr>
      </w:pPr>
      <w:bookmarkStart w:id="65" w:name="_Toc529337330"/>
      <w:bookmarkStart w:id="66" w:name="_Toc192380151"/>
      <w:r>
        <w:rPr>
          <w:spacing w:val="0"/>
          <w:kern w:val="0"/>
        </w:rPr>
        <w:t>Contractors</w:t>
      </w:r>
      <w:bookmarkEnd w:id="64"/>
      <w:bookmarkEnd w:id="65"/>
      <w:bookmarkEnd w:id="66"/>
    </w:p>
    <w:p w:rsidR="004B618B" w:rsidRDefault="004B618B">
      <w:pPr>
        <w:rPr>
          <w:rFonts w:ascii="Arial" w:hAnsi="Arial" w:cs="Arial"/>
          <w:sz w:val="22"/>
        </w:rPr>
        <w:sectPr w:rsidR="004B618B">
          <w:type w:val="continuous"/>
          <w:pgSz w:w="12240" w:h="15840" w:code="1"/>
          <w:pgMar w:top="1440" w:right="1440" w:bottom="1440" w:left="1440" w:header="720" w:footer="720" w:gutter="0"/>
          <w:cols w:space="720"/>
        </w:sectPr>
      </w:pPr>
      <w:r>
        <w:rPr>
          <w:rFonts w:ascii="Arial" w:hAnsi="Arial" w:cs="Arial"/>
          <w:sz w:val="22"/>
        </w:rPr>
        <w:t xml:space="preserve">Contractors working at the university are expected to observe and abide by state and federal codes and regulations as well as policies and procedures established for the university community.  Refer to Virginia Tech’s </w:t>
      </w:r>
      <w:r>
        <w:rPr>
          <w:rFonts w:ascii="Arial" w:hAnsi="Arial" w:cs="Arial"/>
          <w:i/>
          <w:iCs/>
          <w:sz w:val="22"/>
          <w:highlight w:val="yellow"/>
        </w:rPr>
        <w:t xml:space="preserve">Safety Requirements </w:t>
      </w:r>
      <w:r>
        <w:rPr>
          <w:rFonts w:ascii="Arial" w:hAnsi="Arial" w:cs="Arial"/>
          <w:i/>
          <w:iCs/>
          <w:sz w:val="22"/>
          <w:highlight w:val="yellow"/>
        </w:rPr>
        <w:fldChar w:fldCharType="begin"/>
      </w:r>
      <w:r>
        <w:rPr>
          <w:rFonts w:ascii="Arial" w:hAnsi="Arial" w:cs="Arial"/>
          <w:i/>
          <w:iCs/>
          <w:sz w:val="22"/>
          <w:highlight w:val="yellow"/>
        </w:rPr>
      </w:r>
      <w:r>
        <w:rPr>
          <w:rFonts w:ascii="Arial" w:hAnsi="Arial" w:cs="Arial"/>
          <w:i/>
          <w:iCs/>
          <w:sz w:val="22"/>
          <w:highlight w:val="yellow"/>
        </w:rPr>
        <w:fldChar w:fldCharType="end"/>
      </w:r>
      <w:r>
        <w:rPr>
          <w:rFonts w:ascii="Arial" w:hAnsi="Arial" w:cs="Arial"/>
          <w:i/>
          <w:iCs/>
          <w:sz w:val="22"/>
          <w:highlight w:val="yellow"/>
        </w:rPr>
        <w:t>for Contractors and Subcontractors</w:t>
      </w:r>
      <w:r>
        <w:rPr>
          <w:rFonts w:ascii="Arial" w:hAnsi="Arial" w:cs="Arial"/>
          <w:sz w:val="22"/>
        </w:rPr>
        <w:t xml:space="preserve"> for detailed information.</w:t>
      </w:r>
      <w:bookmarkEnd w:id="52"/>
    </w:p>
    <w:p w:rsidR="004B618B" w:rsidRDefault="004B618B">
      <w:pPr>
        <w:pStyle w:val="Heading1"/>
        <w:rPr>
          <w:rFonts w:ascii="Arial" w:hAnsi="Arial" w:cs="Arial"/>
          <w:b/>
          <w:bCs/>
        </w:rPr>
      </w:pPr>
      <w:bookmarkStart w:id="67" w:name="_Toc476451172"/>
      <w:bookmarkStart w:id="68" w:name="_Toc529337331"/>
      <w:bookmarkStart w:id="69" w:name="_Toc192380152"/>
      <w:r>
        <w:rPr>
          <w:rFonts w:ascii="Arial" w:hAnsi="Arial" w:cs="Arial"/>
          <w:b/>
          <w:bCs/>
        </w:rPr>
        <w:lastRenderedPageBreak/>
        <w:t>Fire Emergency Action Planning</w:t>
      </w:r>
      <w:bookmarkEnd w:id="69"/>
      <w:r>
        <w:rPr>
          <w:rFonts w:ascii="Arial" w:hAnsi="Arial" w:cs="Arial"/>
          <w:b/>
          <w:bCs/>
        </w:rPr>
        <w:t xml:space="preserve"> </w:t>
      </w:r>
      <w:bookmarkEnd w:id="67"/>
      <w:bookmarkEnd w:id="68"/>
    </w:p>
    <w:p w:rsidR="004B618B" w:rsidRDefault="004B618B">
      <w:pPr>
        <w:pStyle w:val="Heading2"/>
        <w:jc w:val="both"/>
      </w:pPr>
      <w:bookmarkStart w:id="70" w:name="_Toc529337332"/>
      <w:bookmarkStart w:id="71" w:name="_Toc192380153"/>
      <w:r>
        <w:t>Responding to a Fire Emergency</w:t>
      </w:r>
      <w:bookmarkEnd w:id="70"/>
      <w:bookmarkEnd w:id="71"/>
    </w:p>
    <w:p w:rsidR="004B618B" w:rsidRDefault="004B618B">
      <w:pPr>
        <w:pStyle w:val="BodyText"/>
      </w:pPr>
      <w:r>
        <w:t xml:space="preserve">If a fire emergency occurs, all persons at Virginia Tech have a responsibility to take immediate and appropriate action as outlined in your department’s Emergency Action Plan (EAP). For those buildings that do not have a fire alarm, you may notify other occupants by knocking on doors and shouting “fire” as you exit the building.  Do not jeopardize your own safety to do this. Your department’s EAP will be activated and all occupants must evacuate the building.  (To check if your building is equipped with an automatic fire alarm, detection and/or a fire suppression system – sprinklers, contact the Fire Safety Engineer at </w:t>
      </w:r>
      <w:hyperlink r:id="rId11" w:history="1">
        <w:r>
          <w:rPr>
            <w:rStyle w:val="Hyperlink"/>
          </w:rPr>
          <w:t>firesafe@vt.edu</w:t>
        </w:r>
      </w:hyperlink>
      <w:r>
        <w:t xml:space="preserve"> or 231-9068.)</w:t>
      </w:r>
    </w:p>
    <w:p w:rsidR="004B618B" w:rsidRDefault="004B618B">
      <w:pPr>
        <w:pStyle w:val="BodyText"/>
      </w:pPr>
    </w:p>
    <w:p w:rsidR="004B618B" w:rsidRDefault="004B618B">
      <w:pPr>
        <w:pStyle w:val="BodyText"/>
      </w:pPr>
      <w:r>
        <w:t>There is generally no employer expectation for employees to attempt to extinguish a fire or otherwise stay in their workplace for any reason upon being notified of a fire emergency.  However, employees that oversee hot work (e.g., welding, cutting, brazing), that are involved in construction, commercial cooking or renovation operations, serve as crowd managers, or that are specifically identified by job or role must be trained to use portable fire extinguishers. Also, some employees may be required to maintain critical equipment or services or to arrange for the orderly shutdown of hazardous processes; such a requirement should be written into the employee’s job description and included in your department’s EAP.</w:t>
      </w:r>
    </w:p>
    <w:p w:rsidR="004B618B" w:rsidRDefault="004B618B">
      <w:pPr>
        <w:rPr>
          <w:rFonts w:ascii="Arial" w:hAnsi="Arial" w:cs="Arial"/>
          <w:b/>
          <w:sz w:val="22"/>
        </w:rPr>
      </w:pPr>
    </w:p>
    <w:p w:rsidR="004B618B" w:rsidRDefault="004B618B">
      <w:pPr>
        <w:pBdr>
          <w:top w:val="single" w:sz="18" w:space="1" w:color="auto"/>
          <w:left w:val="single" w:sz="18" w:space="4" w:color="auto"/>
          <w:bottom w:val="single" w:sz="18" w:space="1" w:color="auto"/>
          <w:right w:val="single" w:sz="18" w:space="4" w:color="auto"/>
        </w:pBdr>
        <w:shd w:val="clear" w:color="auto" w:fill="D9D9D9"/>
        <w:rPr>
          <w:rFonts w:ascii="Arial" w:hAnsi="Arial" w:cs="Arial"/>
          <w:b/>
          <w:sz w:val="28"/>
          <w:u w:val="single"/>
        </w:rPr>
      </w:pPr>
    </w:p>
    <w:p w:rsidR="004B618B" w:rsidRDefault="004B618B">
      <w:pPr>
        <w:pBdr>
          <w:top w:val="single" w:sz="18" w:space="1" w:color="auto"/>
          <w:left w:val="single" w:sz="18" w:space="4" w:color="auto"/>
          <w:bottom w:val="single" w:sz="18" w:space="1" w:color="auto"/>
          <w:right w:val="single" w:sz="18" w:space="4" w:color="auto"/>
        </w:pBdr>
        <w:shd w:val="clear" w:color="auto" w:fill="D9D9D9"/>
        <w:jc w:val="center"/>
        <w:rPr>
          <w:rFonts w:ascii="Arial" w:hAnsi="Arial" w:cs="Arial"/>
          <w:b/>
          <w:sz w:val="36"/>
          <w:u w:val="single"/>
        </w:rPr>
      </w:pPr>
      <w:r>
        <w:rPr>
          <w:rFonts w:ascii="Arial" w:hAnsi="Arial" w:cs="Arial"/>
          <w:b/>
          <w:sz w:val="36"/>
          <w:u w:val="single"/>
        </w:rPr>
        <w:t>IF THERE’S A FIRE</w:t>
      </w:r>
    </w:p>
    <w:p w:rsidR="004B618B" w:rsidRDefault="004B618B">
      <w:pPr>
        <w:pBdr>
          <w:top w:val="single" w:sz="18" w:space="1" w:color="auto"/>
          <w:left w:val="single" w:sz="18" w:space="4" w:color="auto"/>
          <w:bottom w:val="single" w:sz="18" w:space="1" w:color="auto"/>
          <w:right w:val="single" w:sz="18" w:space="4" w:color="auto"/>
        </w:pBdr>
        <w:shd w:val="clear" w:color="auto" w:fill="D9D9D9"/>
        <w:jc w:val="center"/>
        <w:rPr>
          <w:rFonts w:ascii="Arial" w:hAnsi="Arial" w:cs="Arial"/>
          <w:b/>
          <w:sz w:val="36"/>
          <w:u w:val="single"/>
        </w:rPr>
      </w:pPr>
    </w:p>
    <w:p w:rsidR="004B618B" w:rsidRDefault="004B618B">
      <w:pPr>
        <w:pBdr>
          <w:top w:val="single" w:sz="18" w:space="1" w:color="auto"/>
          <w:left w:val="single" w:sz="18" w:space="4" w:color="auto"/>
          <w:bottom w:val="single" w:sz="18" w:space="1" w:color="auto"/>
          <w:right w:val="single" w:sz="18" w:space="4" w:color="auto"/>
        </w:pBdr>
        <w:shd w:val="clear" w:color="auto" w:fill="D9D9D9"/>
        <w:jc w:val="center"/>
        <w:rPr>
          <w:rFonts w:ascii="Arial" w:hAnsi="Arial" w:cs="Arial"/>
          <w:b/>
          <w:sz w:val="24"/>
        </w:rPr>
      </w:pPr>
      <w:r>
        <w:rPr>
          <w:rFonts w:ascii="Arial" w:hAnsi="Arial" w:cs="Arial"/>
          <w:b/>
          <w:sz w:val="24"/>
        </w:rPr>
        <w:t>SOUND THE ALARM</w:t>
      </w:r>
    </w:p>
    <w:p w:rsidR="004B618B" w:rsidRDefault="004B618B">
      <w:pPr>
        <w:pStyle w:val="BodyTextIndent3"/>
        <w:pBdr>
          <w:top w:val="single" w:sz="18" w:space="1" w:color="auto"/>
          <w:left w:val="single" w:sz="18" w:space="4" w:color="auto"/>
          <w:bottom w:val="single" w:sz="18" w:space="1" w:color="auto"/>
          <w:right w:val="single" w:sz="18" w:space="4" w:color="auto"/>
        </w:pBdr>
        <w:shd w:val="clear" w:color="auto" w:fill="D9D9D9"/>
        <w:ind w:left="0"/>
        <w:jc w:val="center"/>
        <w:rPr>
          <w:rFonts w:cs="Arial"/>
        </w:rPr>
      </w:pPr>
      <w:r>
        <w:rPr>
          <w:rFonts w:cs="Arial"/>
        </w:rPr>
        <w:t>If you discover or suspect a fire, sound the building fire alarm.</w:t>
      </w:r>
    </w:p>
    <w:p w:rsidR="004B618B" w:rsidRDefault="004B618B">
      <w:pPr>
        <w:pStyle w:val="BodyTextIndent3"/>
        <w:pBdr>
          <w:top w:val="single" w:sz="18" w:space="1" w:color="auto"/>
          <w:left w:val="single" w:sz="18" w:space="4" w:color="auto"/>
          <w:bottom w:val="single" w:sz="18" w:space="1" w:color="auto"/>
          <w:right w:val="single" w:sz="18" w:space="4" w:color="auto"/>
        </w:pBdr>
        <w:shd w:val="clear" w:color="auto" w:fill="D9D9D9"/>
        <w:ind w:left="0"/>
        <w:jc w:val="center"/>
        <w:rPr>
          <w:rFonts w:cs="Arial"/>
        </w:rPr>
      </w:pPr>
      <w:r>
        <w:rPr>
          <w:rFonts w:cs="Arial"/>
        </w:rPr>
        <w:t>If there is no alarm in the building, notify other occupants by knocking on doors</w:t>
      </w:r>
    </w:p>
    <w:p w:rsidR="004B618B" w:rsidRDefault="004B618B">
      <w:pPr>
        <w:pStyle w:val="BodyTextIndent3"/>
        <w:pBdr>
          <w:top w:val="single" w:sz="18" w:space="1" w:color="auto"/>
          <w:left w:val="single" w:sz="18" w:space="4" w:color="auto"/>
          <w:bottom w:val="single" w:sz="18" w:space="1" w:color="auto"/>
          <w:right w:val="single" w:sz="18" w:space="4" w:color="auto"/>
        </w:pBdr>
        <w:shd w:val="clear" w:color="auto" w:fill="D9D9D9"/>
        <w:ind w:left="0"/>
        <w:jc w:val="center"/>
        <w:rPr>
          <w:rFonts w:cs="Arial"/>
        </w:rPr>
      </w:pPr>
      <w:proofErr w:type="gramStart"/>
      <w:r>
        <w:rPr>
          <w:rFonts w:cs="Arial"/>
        </w:rPr>
        <w:t>and</w:t>
      </w:r>
      <w:proofErr w:type="gramEnd"/>
      <w:r>
        <w:rPr>
          <w:rFonts w:cs="Arial"/>
        </w:rPr>
        <w:t xml:space="preserve"> shouting </w:t>
      </w:r>
      <w:r>
        <w:rPr>
          <w:rFonts w:cs="Arial"/>
          <w:sz w:val="24"/>
        </w:rPr>
        <w:t>“</w:t>
      </w:r>
      <w:r>
        <w:rPr>
          <w:rFonts w:cs="Arial"/>
          <w:b/>
          <w:bCs/>
          <w:sz w:val="24"/>
        </w:rPr>
        <w:t>FIRE</w:t>
      </w:r>
      <w:r>
        <w:rPr>
          <w:rFonts w:cs="Arial"/>
          <w:sz w:val="24"/>
        </w:rPr>
        <w:t xml:space="preserve">” </w:t>
      </w:r>
      <w:r>
        <w:rPr>
          <w:rFonts w:cs="Arial"/>
        </w:rPr>
        <w:t>as you leave the building.</w:t>
      </w:r>
    </w:p>
    <w:p w:rsidR="004B618B" w:rsidRDefault="004B618B">
      <w:pPr>
        <w:pBdr>
          <w:top w:val="single" w:sz="18" w:space="1" w:color="auto"/>
          <w:left w:val="single" w:sz="18" w:space="4" w:color="auto"/>
          <w:bottom w:val="single" w:sz="18" w:space="1" w:color="auto"/>
          <w:right w:val="single" w:sz="18" w:space="4" w:color="auto"/>
        </w:pBdr>
        <w:shd w:val="clear" w:color="auto" w:fill="D9D9D9"/>
        <w:jc w:val="center"/>
        <w:rPr>
          <w:rFonts w:ascii="Arial" w:hAnsi="Arial" w:cs="Arial"/>
          <w:b/>
          <w:sz w:val="22"/>
        </w:rPr>
      </w:pPr>
    </w:p>
    <w:p w:rsidR="004B618B" w:rsidRDefault="004B618B">
      <w:pPr>
        <w:pBdr>
          <w:top w:val="single" w:sz="18" w:space="1" w:color="auto"/>
          <w:left w:val="single" w:sz="18" w:space="4" w:color="auto"/>
          <w:bottom w:val="single" w:sz="18" w:space="1" w:color="auto"/>
          <w:right w:val="single" w:sz="18" w:space="4" w:color="auto"/>
        </w:pBdr>
        <w:shd w:val="clear" w:color="auto" w:fill="D9D9D9"/>
        <w:jc w:val="center"/>
        <w:rPr>
          <w:rFonts w:ascii="Arial" w:hAnsi="Arial" w:cs="Arial"/>
          <w:b/>
          <w:sz w:val="24"/>
        </w:rPr>
      </w:pPr>
      <w:r>
        <w:rPr>
          <w:rFonts w:ascii="Arial" w:hAnsi="Arial" w:cs="Arial"/>
          <w:b/>
          <w:sz w:val="24"/>
        </w:rPr>
        <w:t>LEAVE THE BUILDING</w:t>
      </w:r>
    </w:p>
    <w:p w:rsidR="004B618B" w:rsidRDefault="004B618B">
      <w:pPr>
        <w:pStyle w:val="BodyTextIndent3"/>
        <w:pBdr>
          <w:top w:val="single" w:sz="18" w:space="1" w:color="auto"/>
          <w:left w:val="single" w:sz="18" w:space="4" w:color="auto"/>
          <w:bottom w:val="single" w:sz="18" w:space="1" w:color="auto"/>
          <w:right w:val="single" w:sz="18" w:space="4" w:color="auto"/>
        </w:pBdr>
        <w:shd w:val="clear" w:color="auto" w:fill="D9D9D9"/>
        <w:ind w:left="0"/>
        <w:jc w:val="center"/>
        <w:rPr>
          <w:rFonts w:cs="Arial"/>
        </w:rPr>
      </w:pPr>
      <w:r>
        <w:rPr>
          <w:rFonts w:cs="Arial"/>
        </w:rPr>
        <w:t>Try to rescue others ONLY if you can do so safely.</w:t>
      </w:r>
    </w:p>
    <w:p w:rsidR="004B618B" w:rsidRDefault="004B618B">
      <w:pPr>
        <w:pStyle w:val="BodyTextIndent3"/>
        <w:pBdr>
          <w:top w:val="single" w:sz="18" w:space="1" w:color="auto"/>
          <w:left w:val="single" w:sz="18" w:space="4" w:color="auto"/>
          <w:bottom w:val="single" w:sz="18" w:space="1" w:color="auto"/>
          <w:right w:val="single" w:sz="18" w:space="4" w:color="auto"/>
        </w:pBdr>
        <w:shd w:val="clear" w:color="auto" w:fill="D9D9D9"/>
        <w:ind w:left="0"/>
        <w:jc w:val="center"/>
        <w:rPr>
          <w:rFonts w:cs="Arial"/>
        </w:rPr>
      </w:pPr>
      <w:r>
        <w:rPr>
          <w:rFonts w:cs="Arial"/>
        </w:rPr>
        <w:t>Move away from the building at least 50 feet away, out of the way of the fire department.</w:t>
      </w:r>
    </w:p>
    <w:p w:rsidR="004B618B" w:rsidRDefault="004B618B">
      <w:pPr>
        <w:pStyle w:val="BodyTextIndent3"/>
        <w:pBdr>
          <w:top w:val="single" w:sz="18" w:space="1" w:color="auto"/>
          <w:left w:val="single" w:sz="18" w:space="4" w:color="auto"/>
          <w:bottom w:val="single" w:sz="18" w:space="1" w:color="auto"/>
          <w:right w:val="single" w:sz="18" w:space="4" w:color="auto"/>
        </w:pBdr>
        <w:shd w:val="clear" w:color="auto" w:fill="D9D9D9"/>
        <w:ind w:left="0"/>
        <w:jc w:val="center"/>
        <w:rPr>
          <w:rFonts w:cs="Arial"/>
        </w:rPr>
      </w:pPr>
      <w:r>
        <w:rPr>
          <w:rFonts w:cs="Arial"/>
        </w:rPr>
        <w:t>Don’t go back into the building until the fire department says it is safe to do so.</w:t>
      </w:r>
    </w:p>
    <w:p w:rsidR="004B618B" w:rsidRDefault="004B618B">
      <w:pPr>
        <w:pBdr>
          <w:top w:val="single" w:sz="18" w:space="1" w:color="auto"/>
          <w:left w:val="single" w:sz="18" w:space="4" w:color="auto"/>
          <w:bottom w:val="single" w:sz="18" w:space="1" w:color="auto"/>
          <w:right w:val="single" w:sz="18" w:space="4" w:color="auto"/>
        </w:pBdr>
        <w:shd w:val="clear" w:color="auto" w:fill="D9D9D9"/>
        <w:jc w:val="center"/>
        <w:rPr>
          <w:rFonts w:ascii="Arial" w:hAnsi="Arial" w:cs="Arial"/>
          <w:b/>
          <w:sz w:val="22"/>
        </w:rPr>
      </w:pPr>
    </w:p>
    <w:p w:rsidR="004B618B" w:rsidRDefault="004B618B">
      <w:pPr>
        <w:pBdr>
          <w:top w:val="single" w:sz="18" w:space="1" w:color="auto"/>
          <w:left w:val="single" w:sz="18" w:space="4" w:color="auto"/>
          <w:bottom w:val="single" w:sz="18" w:space="1" w:color="auto"/>
          <w:right w:val="single" w:sz="18" w:space="4" w:color="auto"/>
        </w:pBdr>
        <w:shd w:val="clear" w:color="auto" w:fill="D9D9D9"/>
        <w:jc w:val="center"/>
        <w:rPr>
          <w:rFonts w:ascii="Arial" w:hAnsi="Arial" w:cs="Arial"/>
          <w:b/>
          <w:sz w:val="24"/>
        </w:rPr>
      </w:pPr>
      <w:r>
        <w:rPr>
          <w:rFonts w:ascii="Arial" w:hAnsi="Arial" w:cs="Arial"/>
          <w:b/>
          <w:sz w:val="24"/>
        </w:rPr>
        <w:t>CALL THE FIRE/POLICE DEPARTMENT – 911</w:t>
      </w:r>
    </w:p>
    <w:p w:rsidR="004B618B" w:rsidRDefault="004B618B">
      <w:pPr>
        <w:pStyle w:val="BodyTextIndent3"/>
        <w:pBdr>
          <w:top w:val="single" w:sz="18" w:space="1" w:color="auto"/>
          <w:left w:val="single" w:sz="18" w:space="4" w:color="auto"/>
          <w:bottom w:val="single" w:sz="18" w:space="1" w:color="auto"/>
          <w:right w:val="single" w:sz="18" w:space="4" w:color="auto"/>
        </w:pBdr>
        <w:shd w:val="clear" w:color="auto" w:fill="D9D9D9"/>
        <w:ind w:left="0"/>
        <w:jc w:val="center"/>
        <w:rPr>
          <w:rFonts w:cs="Arial"/>
        </w:rPr>
      </w:pPr>
      <w:r>
        <w:rPr>
          <w:rFonts w:cs="Arial"/>
        </w:rPr>
        <w:t>Dial 911 or use an “emergency” phone.</w:t>
      </w:r>
    </w:p>
    <w:p w:rsidR="004B618B" w:rsidRDefault="004B618B">
      <w:pPr>
        <w:pStyle w:val="BodyTextIndent3"/>
        <w:pBdr>
          <w:top w:val="single" w:sz="18" w:space="1" w:color="auto"/>
          <w:left w:val="single" w:sz="18" w:space="4" w:color="auto"/>
          <w:bottom w:val="single" w:sz="18" w:space="1" w:color="auto"/>
          <w:right w:val="single" w:sz="18" w:space="4" w:color="auto"/>
        </w:pBdr>
        <w:shd w:val="clear" w:color="auto" w:fill="D9D9D9"/>
        <w:ind w:left="0"/>
        <w:jc w:val="center"/>
        <w:rPr>
          <w:rFonts w:cs="Arial"/>
        </w:rPr>
      </w:pPr>
      <w:r>
        <w:rPr>
          <w:rFonts w:cs="Arial"/>
        </w:rPr>
        <w:t>Give as much information as possible to the 911 operator.</w:t>
      </w:r>
    </w:p>
    <w:p w:rsidR="004B618B" w:rsidRDefault="004B618B">
      <w:pPr>
        <w:pStyle w:val="BodyTextIndent3"/>
        <w:pBdr>
          <w:top w:val="single" w:sz="18" w:space="1" w:color="auto"/>
          <w:left w:val="single" w:sz="18" w:space="4" w:color="auto"/>
          <w:bottom w:val="single" w:sz="18" w:space="1" w:color="auto"/>
          <w:right w:val="single" w:sz="18" w:space="4" w:color="auto"/>
        </w:pBdr>
        <w:shd w:val="clear" w:color="auto" w:fill="D9D9D9"/>
        <w:ind w:left="0"/>
        <w:jc w:val="left"/>
        <w:rPr>
          <w:rFonts w:cs="Arial"/>
        </w:rPr>
      </w:pPr>
    </w:p>
    <w:p w:rsidR="004B618B" w:rsidRDefault="004B618B">
      <w:pPr>
        <w:jc w:val="both"/>
        <w:rPr>
          <w:rFonts w:ascii="Arial" w:hAnsi="Arial" w:cs="Arial"/>
          <w:sz w:val="22"/>
        </w:rPr>
      </w:pPr>
    </w:p>
    <w:p w:rsidR="004B618B" w:rsidRDefault="004B618B">
      <w:pPr>
        <w:pStyle w:val="Heading2"/>
      </w:pPr>
      <w:bookmarkStart w:id="72" w:name="_Toc192380154"/>
      <w:r>
        <w:t>Intentional False Alarms</w:t>
      </w:r>
      <w:bookmarkEnd w:id="72"/>
    </w:p>
    <w:p w:rsidR="004B618B" w:rsidRDefault="004B618B">
      <w:pPr>
        <w:pStyle w:val="BodyText"/>
      </w:pPr>
      <w:r>
        <w:t>A false alarm is an intentional activation of a fire alarm when no emergency exists. This does not include malfunctions of the alarm system.  False alarms have the potential for causing panic and harm to building occupants unnecessarily.  Anyone caught making a false alarm at Virginia Tech will be subject to criminal charges and will be referred for disciplinary action by the appropriate university department.</w:t>
      </w: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Heading2"/>
        <w:tabs>
          <w:tab w:val="clear" w:pos="540"/>
        </w:tabs>
      </w:pPr>
      <w:bookmarkStart w:id="73" w:name="_Toc192380155"/>
      <w:r>
        <w:lastRenderedPageBreak/>
        <w:t>Fire Evacuation Planning</w:t>
      </w:r>
      <w:bookmarkEnd w:id="73"/>
    </w:p>
    <w:p w:rsidR="004B618B" w:rsidRDefault="004B618B">
      <w:pPr>
        <w:pStyle w:val="BodyText"/>
      </w:pPr>
      <w:r>
        <w:t>Each university department or unit must develop an Emergency Action Plan (EAP) that outlines the actions occupants in the building must take during emergencies. Fire evacuation planning is a part of each department’s EAP. It must include the following:</w:t>
      </w:r>
    </w:p>
    <w:p w:rsidR="004B618B" w:rsidRDefault="004B618B">
      <w:pPr>
        <w:pStyle w:val="BodyText"/>
      </w:pPr>
    </w:p>
    <w:tbl>
      <w:tblPr>
        <w:tblW w:w="0" w:type="auto"/>
        <w:tblInd w:w="108"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D9D9D9"/>
        <w:tblLook w:val="0000"/>
      </w:tblPr>
      <w:tblGrid>
        <w:gridCol w:w="9468"/>
      </w:tblGrid>
      <w:tr w:rsidR="004B618B">
        <w:tblPrEx>
          <w:tblCellMar>
            <w:top w:w="0" w:type="dxa"/>
            <w:bottom w:w="0" w:type="dxa"/>
          </w:tblCellMar>
        </w:tblPrEx>
        <w:tc>
          <w:tcPr>
            <w:tcW w:w="9468" w:type="dxa"/>
            <w:shd w:val="clear" w:color="auto" w:fill="D9D9D9"/>
          </w:tcPr>
          <w:p w:rsidR="004B618B" w:rsidRDefault="004B618B">
            <w:pPr>
              <w:pStyle w:val="BodyText"/>
              <w:numPr>
                <w:ilvl w:val="0"/>
                <w:numId w:val="34"/>
              </w:numPr>
              <w:spacing w:after="60"/>
            </w:pPr>
            <w:r>
              <w:t>Emergency egress or escape routes and whether evacuation of the building is to be complete or, where approved, by selected floors or areas only.</w:t>
            </w:r>
          </w:p>
        </w:tc>
      </w:tr>
      <w:tr w:rsidR="004B618B">
        <w:tblPrEx>
          <w:tblCellMar>
            <w:top w:w="0" w:type="dxa"/>
            <w:bottom w:w="0" w:type="dxa"/>
          </w:tblCellMar>
        </w:tblPrEx>
        <w:tc>
          <w:tcPr>
            <w:tcW w:w="9468" w:type="dxa"/>
            <w:shd w:val="clear" w:color="auto" w:fill="D9D9D9"/>
          </w:tcPr>
          <w:p w:rsidR="004B618B" w:rsidRDefault="004B618B">
            <w:pPr>
              <w:pStyle w:val="BodyText"/>
              <w:numPr>
                <w:ilvl w:val="0"/>
                <w:numId w:val="34"/>
              </w:numPr>
              <w:spacing w:after="60"/>
            </w:pPr>
            <w:r>
              <w:t>Procedures for employees who must remain to operate critical equipment before evacuating.</w:t>
            </w:r>
          </w:p>
        </w:tc>
      </w:tr>
      <w:tr w:rsidR="004B618B">
        <w:tblPrEx>
          <w:tblCellMar>
            <w:top w:w="0" w:type="dxa"/>
            <w:bottom w:w="0" w:type="dxa"/>
          </w:tblCellMar>
        </w:tblPrEx>
        <w:tc>
          <w:tcPr>
            <w:tcW w:w="9468" w:type="dxa"/>
            <w:shd w:val="clear" w:color="auto" w:fill="D9D9D9"/>
          </w:tcPr>
          <w:p w:rsidR="004B618B" w:rsidRDefault="004B618B">
            <w:pPr>
              <w:pStyle w:val="BodyText"/>
              <w:numPr>
                <w:ilvl w:val="0"/>
                <w:numId w:val="34"/>
              </w:numPr>
              <w:spacing w:after="60"/>
            </w:pPr>
            <w:r>
              <w:t>Procedures to account for employees and occupants after evacuation. These procedures will usually include designation of an emergency assembly area.</w:t>
            </w:r>
          </w:p>
        </w:tc>
      </w:tr>
      <w:tr w:rsidR="004B618B">
        <w:tblPrEx>
          <w:tblCellMar>
            <w:top w:w="0" w:type="dxa"/>
            <w:bottom w:w="0" w:type="dxa"/>
          </w:tblCellMar>
        </w:tblPrEx>
        <w:tc>
          <w:tcPr>
            <w:tcW w:w="9468" w:type="dxa"/>
            <w:shd w:val="clear" w:color="auto" w:fill="D9D9D9"/>
          </w:tcPr>
          <w:p w:rsidR="004B618B" w:rsidRDefault="004B618B">
            <w:pPr>
              <w:pStyle w:val="BodyText"/>
              <w:numPr>
                <w:ilvl w:val="0"/>
                <w:numId w:val="34"/>
              </w:numPr>
              <w:spacing w:after="60"/>
            </w:pPr>
            <w:r>
              <w:t>Identification and assignment of personnel responsible for rescue or emergency medical aid.</w:t>
            </w:r>
          </w:p>
        </w:tc>
      </w:tr>
      <w:tr w:rsidR="004B618B">
        <w:tblPrEx>
          <w:tblCellMar>
            <w:top w:w="0" w:type="dxa"/>
            <w:bottom w:w="0" w:type="dxa"/>
          </w:tblCellMar>
        </w:tblPrEx>
        <w:tc>
          <w:tcPr>
            <w:tcW w:w="9468" w:type="dxa"/>
            <w:shd w:val="clear" w:color="auto" w:fill="D9D9D9"/>
          </w:tcPr>
          <w:p w:rsidR="004B618B" w:rsidRDefault="004B618B">
            <w:pPr>
              <w:pStyle w:val="BodyText"/>
              <w:numPr>
                <w:ilvl w:val="0"/>
                <w:numId w:val="34"/>
              </w:numPr>
              <w:spacing w:after="60"/>
            </w:pPr>
            <w:r>
              <w:t>The preferred and any alternative means of notifying occupants of a fire or emergency.</w:t>
            </w:r>
          </w:p>
        </w:tc>
      </w:tr>
      <w:tr w:rsidR="004B618B">
        <w:tblPrEx>
          <w:tblCellMar>
            <w:top w:w="0" w:type="dxa"/>
            <w:bottom w:w="0" w:type="dxa"/>
          </w:tblCellMar>
        </w:tblPrEx>
        <w:tc>
          <w:tcPr>
            <w:tcW w:w="9468" w:type="dxa"/>
            <w:shd w:val="clear" w:color="auto" w:fill="D9D9D9"/>
          </w:tcPr>
          <w:p w:rsidR="004B618B" w:rsidRDefault="004B618B">
            <w:pPr>
              <w:pStyle w:val="BodyText"/>
              <w:numPr>
                <w:ilvl w:val="0"/>
                <w:numId w:val="34"/>
              </w:numPr>
              <w:spacing w:after="60"/>
            </w:pPr>
            <w:r>
              <w:t>The preferred and any alternative means of reporting fires and other emergencies to the fire department or designated emergency response organization.</w:t>
            </w:r>
          </w:p>
        </w:tc>
      </w:tr>
      <w:tr w:rsidR="004B618B">
        <w:tblPrEx>
          <w:tblCellMar>
            <w:top w:w="0" w:type="dxa"/>
            <w:bottom w:w="0" w:type="dxa"/>
          </w:tblCellMar>
        </w:tblPrEx>
        <w:tc>
          <w:tcPr>
            <w:tcW w:w="9468" w:type="dxa"/>
            <w:shd w:val="clear" w:color="auto" w:fill="D9D9D9"/>
          </w:tcPr>
          <w:p w:rsidR="004B618B" w:rsidRDefault="004B618B">
            <w:pPr>
              <w:pStyle w:val="BodyText"/>
              <w:numPr>
                <w:ilvl w:val="0"/>
                <w:numId w:val="34"/>
              </w:numPr>
              <w:spacing w:after="60"/>
            </w:pPr>
            <w:r>
              <w:t>Identification and assignment of personnel who can be contacted for further information or explanation of duties under the plan.</w:t>
            </w:r>
          </w:p>
        </w:tc>
      </w:tr>
      <w:tr w:rsidR="004B618B">
        <w:tblPrEx>
          <w:tblCellMar>
            <w:top w:w="0" w:type="dxa"/>
            <w:bottom w:w="0" w:type="dxa"/>
          </w:tblCellMar>
        </w:tblPrEx>
        <w:tc>
          <w:tcPr>
            <w:tcW w:w="9468" w:type="dxa"/>
            <w:shd w:val="clear" w:color="auto" w:fill="D9D9D9"/>
          </w:tcPr>
          <w:p w:rsidR="004B618B" w:rsidRDefault="004B618B">
            <w:pPr>
              <w:pStyle w:val="BodyText"/>
              <w:numPr>
                <w:ilvl w:val="0"/>
                <w:numId w:val="34"/>
              </w:numPr>
              <w:spacing w:after="60"/>
            </w:pPr>
            <w:r>
              <w:t>A description of the emergency voice/alarm communication system alert tone and preprogrammed voice messages, where provided.</w:t>
            </w:r>
          </w:p>
        </w:tc>
      </w:tr>
      <w:tr w:rsidR="004B618B">
        <w:tblPrEx>
          <w:tblCellMar>
            <w:top w:w="0" w:type="dxa"/>
            <w:bottom w:w="0" w:type="dxa"/>
          </w:tblCellMar>
        </w:tblPrEx>
        <w:tc>
          <w:tcPr>
            <w:tcW w:w="9468" w:type="dxa"/>
            <w:shd w:val="clear" w:color="auto" w:fill="D9D9D9"/>
          </w:tcPr>
          <w:p w:rsidR="004B618B" w:rsidRDefault="004B618B">
            <w:pPr>
              <w:pStyle w:val="BodyText"/>
              <w:numPr>
                <w:ilvl w:val="0"/>
                <w:numId w:val="34"/>
              </w:numPr>
              <w:spacing w:after="60"/>
            </w:pPr>
            <w:r>
              <w:t>Site plans and floor plans that show exits, primary and secondary evacuation routes, accessible egress routes, areas of refuge (if present), manual fire alarm pull stations, and assembly points.</w:t>
            </w:r>
          </w:p>
        </w:tc>
      </w:tr>
      <w:tr w:rsidR="004B618B">
        <w:tblPrEx>
          <w:tblCellMar>
            <w:top w:w="0" w:type="dxa"/>
            <w:bottom w:w="0" w:type="dxa"/>
          </w:tblCellMar>
        </w:tblPrEx>
        <w:tc>
          <w:tcPr>
            <w:tcW w:w="9468" w:type="dxa"/>
            <w:shd w:val="clear" w:color="auto" w:fill="D9D9D9"/>
          </w:tcPr>
          <w:p w:rsidR="004B618B" w:rsidRDefault="004B618B">
            <w:pPr>
              <w:pStyle w:val="BodyText"/>
              <w:numPr>
                <w:ilvl w:val="0"/>
                <w:numId w:val="34"/>
              </w:numPr>
              <w:spacing w:after="60"/>
            </w:pPr>
            <w:r>
              <w:t>Training of departmental employees by the designated departmental coordinator.</w:t>
            </w:r>
          </w:p>
        </w:tc>
      </w:tr>
    </w:tbl>
    <w:p w:rsidR="004B618B" w:rsidRDefault="004B618B">
      <w:pPr>
        <w:pStyle w:val="BodyText"/>
      </w:pPr>
    </w:p>
    <w:p w:rsidR="004B618B" w:rsidRDefault="004B618B">
      <w:pPr>
        <w:pStyle w:val="BodyText"/>
      </w:pPr>
      <w:r>
        <w:t xml:space="preserve">EAP’s must be reviewed or updated annually or whenever changes in staff assignments, occupancy or building layout occur.  For additional information on fire evacuation planning and development of your department’s EAP, please see </w:t>
      </w:r>
      <w:hyperlink r:id="rId12" w:history="1">
        <w:r>
          <w:rPr>
            <w:rStyle w:val="Hyperlink"/>
          </w:rPr>
          <w:t>www.ehss.vt.edu</w:t>
        </w:r>
      </w:hyperlink>
      <w:r>
        <w:t xml:space="preserve">. </w:t>
      </w:r>
    </w:p>
    <w:p w:rsidR="004B618B" w:rsidRDefault="004B618B">
      <w:pPr>
        <w:pStyle w:val="Heading2"/>
        <w:rPr>
          <w:sz w:val="36"/>
        </w:rPr>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Heading2"/>
        <w:rPr>
          <w:sz w:val="36"/>
        </w:rPr>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Heading2"/>
        <w:tabs>
          <w:tab w:val="clear" w:pos="540"/>
        </w:tabs>
      </w:pPr>
      <w:bookmarkStart w:id="74" w:name="_Toc192380156"/>
      <w:r>
        <w:lastRenderedPageBreak/>
        <w:t>Fire Prevention Plans</w:t>
      </w:r>
      <w:bookmarkEnd w:id="74"/>
    </w:p>
    <w:p w:rsidR="004B618B" w:rsidRDefault="004B618B">
      <w:pPr>
        <w:pStyle w:val="BodyText"/>
      </w:pPr>
      <w:r>
        <w:t xml:space="preserve">Fire prevention plans require an overall emphasis on the building and specific hazard associated with </w:t>
      </w:r>
      <w:proofErr w:type="gramStart"/>
      <w:r>
        <w:t>it’s</w:t>
      </w:r>
      <w:proofErr w:type="gramEnd"/>
      <w:r>
        <w:t xml:space="preserve"> normal use.  The plan identifies specific personnel responsible for fire prevention duties such as controlling the accumulation of combustibles and other potential sources of ignition. All Virginia Tech buildings, owned or leased must develop a fire prevention plan that includes the following:  </w:t>
      </w:r>
    </w:p>
    <w:p w:rsidR="004B618B" w:rsidRDefault="004B618B">
      <w:pPr>
        <w:pStyle w:val="BodyText"/>
        <w:rPr>
          <w:sz w:val="6"/>
        </w:rPr>
      </w:pPr>
    </w:p>
    <w:tbl>
      <w:tblPr>
        <w:tblW w:w="0" w:type="auto"/>
        <w:tblInd w:w="19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tblPr>
      <w:tblGrid>
        <w:gridCol w:w="9378"/>
      </w:tblGrid>
      <w:tr w:rsidR="004B618B">
        <w:tblPrEx>
          <w:tblCellMar>
            <w:top w:w="0" w:type="dxa"/>
            <w:bottom w:w="0" w:type="dxa"/>
          </w:tblCellMar>
        </w:tblPrEx>
        <w:tc>
          <w:tcPr>
            <w:tcW w:w="9378" w:type="dxa"/>
            <w:shd w:val="clear" w:color="auto" w:fill="D9D9D9"/>
          </w:tcPr>
          <w:p w:rsidR="004B618B" w:rsidRDefault="004B618B">
            <w:pPr>
              <w:pStyle w:val="BodyText"/>
              <w:numPr>
                <w:ilvl w:val="0"/>
                <w:numId w:val="35"/>
              </w:numPr>
              <w:spacing w:after="60"/>
            </w:pPr>
            <w:r>
              <w:t>A list of major fire hazards, proper handling and storage procedures for hazardous materials, potential ignition sources associated with the normal use and occupancy of the area.</w:t>
            </w:r>
          </w:p>
        </w:tc>
      </w:tr>
      <w:tr w:rsidR="004B618B">
        <w:tblPrEx>
          <w:tblCellMar>
            <w:top w:w="0" w:type="dxa"/>
            <w:bottom w:w="0" w:type="dxa"/>
          </w:tblCellMar>
        </w:tblPrEx>
        <w:tc>
          <w:tcPr>
            <w:tcW w:w="9378" w:type="dxa"/>
            <w:shd w:val="clear" w:color="auto" w:fill="D9D9D9"/>
          </w:tcPr>
          <w:p w:rsidR="004B618B" w:rsidRDefault="004B618B">
            <w:pPr>
              <w:pStyle w:val="BodyText"/>
              <w:numPr>
                <w:ilvl w:val="0"/>
                <w:numId w:val="35"/>
              </w:numPr>
              <w:spacing w:after="60"/>
            </w:pPr>
            <w:r>
              <w:t xml:space="preserve">Procedures to control accumulations of flammable and combustible materials. </w:t>
            </w:r>
          </w:p>
        </w:tc>
      </w:tr>
      <w:tr w:rsidR="004B618B">
        <w:tblPrEx>
          <w:tblCellMar>
            <w:top w:w="0" w:type="dxa"/>
            <w:bottom w:w="0" w:type="dxa"/>
          </w:tblCellMar>
        </w:tblPrEx>
        <w:tc>
          <w:tcPr>
            <w:tcW w:w="9378" w:type="dxa"/>
            <w:shd w:val="clear" w:color="auto" w:fill="D9D9D9"/>
          </w:tcPr>
          <w:p w:rsidR="004B618B" w:rsidRDefault="004B618B">
            <w:pPr>
              <w:pStyle w:val="BodyText"/>
              <w:numPr>
                <w:ilvl w:val="0"/>
                <w:numId w:val="35"/>
              </w:numPr>
              <w:spacing w:after="60"/>
            </w:pPr>
            <w:r>
              <w:t>Identification and assignment of personnel responsible for maintenance, housekeeping and controlling fuel hazard sources.</w:t>
            </w:r>
          </w:p>
        </w:tc>
      </w:tr>
    </w:tbl>
    <w:p w:rsidR="004B618B" w:rsidRDefault="004B618B">
      <w:pPr>
        <w:pStyle w:val="BodyText"/>
      </w:pPr>
    </w:p>
    <w:p w:rsidR="004B618B" w:rsidRDefault="004B618B">
      <w:pPr>
        <w:pStyle w:val="BodyText"/>
      </w:pPr>
      <w:r>
        <w:t>The fire safety plan is required to be evaluated annually or any time a change occurs in the building. The plan must be made available to the fire department, EHSS and/or the State Fire Marshal Office when requested.</w:t>
      </w:r>
    </w:p>
    <w:p w:rsidR="004B618B" w:rsidRDefault="004B618B">
      <w:pPr>
        <w:pStyle w:val="BodyText"/>
        <w:rPr>
          <w:sz w:val="16"/>
        </w:rPr>
      </w:pPr>
    </w:p>
    <w:p w:rsidR="004B618B" w:rsidRDefault="004B618B">
      <w:pPr>
        <w:pStyle w:val="BodyText2"/>
        <w:rPr>
          <w:rFonts w:cs="Arial"/>
          <w:sz w:val="22"/>
        </w:rPr>
      </w:pPr>
      <w:r>
        <w:rPr>
          <w:rFonts w:cs="Arial"/>
          <w:sz w:val="22"/>
        </w:rPr>
        <w:t>In addition, the department must communicate certain information to employees, which includes:</w:t>
      </w:r>
    </w:p>
    <w:p w:rsidR="004B618B" w:rsidRDefault="004B618B">
      <w:pPr>
        <w:pStyle w:val="BodyText2"/>
        <w:rPr>
          <w:rFonts w:cs="Arial"/>
          <w:sz w:val="16"/>
        </w:rPr>
      </w:pPr>
    </w:p>
    <w:p w:rsidR="004B618B" w:rsidRDefault="004B618B">
      <w:pPr>
        <w:pStyle w:val="BodyText2"/>
        <w:numPr>
          <w:ilvl w:val="0"/>
          <w:numId w:val="3"/>
        </w:numPr>
        <w:rPr>
          <w:rFonts w:cs="Arial"/>
          <w:sz w:val="22"/>
        </w:rPr>
      </w:pPr>
      <w:r>
        <w:rPr>
          <w:rFonts w:cs="Arial"/>
          <w:sz w:val="22"/>
        </w:rPr>
        <w:t>Informing each employee of the fire hazard(s) to which he or she is exposed.</w:t>
      </w:r>
    </w:p>
    <w:p w:rsidR="004B618B" w:rsidRDefault="004B618B">
      <w:pPr>
        <w:pStyle w:val="BodyText2"/>
        <w:numPr>
          <w:ilvl w:val="0"/>
          <w:numId w:val="3"/>
        </w:numPr>
        <w:rPr>
          <w:rFonts w:cs="Arial"/>
          <w:sz w:val="22"/>
        </w:rPr>
      </w:pPr>
      <w:r>
        <w:rPr>
          <w:rFonts w:cs="Arial"/>
          <w:sz w:val="22"/>
        </w:rPr>
        <w:t>Review with employees, when they are initially assigned to a job, those parts of the fire prevention plan that are necessary for employees to protect themselves from potential fire hazards.</w:t>
      </w:r>
    </w:p>
    <w:p w:rsidR="004B618B" w:rsidRDefault="004B618B">
      <w:pPr>
        <w:pStyle w:val="BodyText2"/>
        <w:numPr>
          <w:ilvl w:val="0"/>
          <w:numId w:val="3"/>
        </w:numPr>
        <w:rPr>
          <w:rFonts w:cs="Arial"/>
          <w:sz w:val="22"/>
        </w:rPr>
      </w:pPr>
      <w:r>
        <w:rPr>
          <w:rFonts w:cs="Arial"/>
          <w:sz w:val="22"/>
        </w:rPr>
        <w:t>Review the fire prevention plan again with any employee that is reassigned to a new job with different hazards.</w:t>
      </w:r>
    </w:p>
    <w:p w:rsidR="004B618B" w:rsidRDefault="004B618B">
      <w:pPr>
        <w:pStyle w:val="BodyText2"/>
        <w:numPr>
          <w:ilvl w:val="0"/>
          <w:numId w:val="3"/>
        </w:numPr>
        <w:rPr>
          <w:rFonts w:cs="Arial"/>
          <w:sz w:val="22"/>
        </w:rPr>
      </w:pPr>
      <w:r>
        <w:rPr>
          <w:rFonts w:cs="Arial"/>
          <w:sz w:val="22"/>
        </w:rPr>
        <w:t>Review the plan with all employees any time a change is made to the plan.</w:t>
      </w:r>
    </w:p>
    <w:p w:rsidR="004B618B" w:rsidRDefault="004B618B">
      <w:pPr>
        <w:pStyle w:val="BodyText2"/>
        <w:numPr>
          <w:ilvl w:val="0"/>
          <w:numId w:val="3"/>
        </w:numPr>
        <w:rPr>
          <w:rFonts w:cs="Arial"/>
          <w:sz w:val="22"/>
        </w:rPr>
      </w:pPr>
      <w:r>
        <w:rPr>
          <w:rFonts w:cs="Arial"/>
          <w:sz w:val="22"/>
        </w:rPr>
        <w:t>Review the plan with all new hires.</w:t>
      </w:r>
    </w:p>
    <w:p w:rsidR="004B618B" w:rsidRDefault="004B618B">
      <w:pPr>
        <w:pStyle w:val="Heading1"/>
        <w:rPr>
          <w:rFonts w:ascii="Arial" w:hAnsi="Arial" w:cs="Arial"/>
          <w:b/>
          <w:bCs/>
        </w:rPr>
      </w:pPr>
      <w:bookmarkStart w:id="75" w:name="_Toc476451178"/>
      <w:bookmarkStart w:id="76" w:name="_Toc529337334"/>
      <w:bookmarkStart w:id="77" w:name="_Toc192380157"/>
      <w:r>
        <w:rPr>
          <w:rFonts w:ascii="Arial" w:hAnsi="Arial" w:cs="Arial"/>
          <w:b/>
          <w:bCs/>
        </w:rPr>
        <w:t>Fire Drills</w:t>
      </w:r>
      <w:bookmarkEnd w:id="77"/>
    </w:p>
    <w:p w:rsidR="004B618B" w:rsidRDefault="004B618B">
      <w:pPr>
        <w:pStyle w:val="BodyText"/>
      </w:pPr>
      <w:r>
        <w:t xml:space="preserve">One of the keys to the success of emergency planning and procedures is the training of building occupants.  This section sets out the frequency of drills along with who should be involved and how the drills are conducted.  </w:t>
      </w:r>
    </w:p>
    <w:p w:rsidR="004B618B" w:rsidRDefault="004B618B">
      <w:pPr>
        <w:rPr>
          <w:rFonts w:ascii="Arial" w:hAnsi="Arial" w:cs="Arial"/>
          <w:sz w:val="22"/>
        </w:rPr>
      </w:pPr>
    </w:p>
    <w:p w:rsidR="004B618B" w:rsidRDefault="004B618B">
      <w:pPr>
        <w:rPr>
          <w:rFonts w:ascii="Arial" w:hAnsi="Arial" w:cs="Arial"/>
          <w:sz w:val="22"/>
        </w:rPr>
      </w:pPr>
      <w:r>
        <w:rPr>
          <w:rFonts w:ascii="Arial" w:hAnsi="Arial" w:cs="Arial"/>
          <w:sz w:val="22"/>
        </w:rPr>
        <w:t>Frequency of fire drills is as follows:</w:t>
      </w:r>
    </w:p>
    <w:p w:rsidR="004B618B" w:rsidRDefault="004B618B">
      <w:pPr>
        <w:rPr>
          <w:rFonts w:ascii="Arial" w:hAnsi="Arial" w:cs="Arial"/>
          <w:sz w:val="22"/>
        </w:rPr>
      </w:pPr>
    </w:p>
    <w:tbl>
      <w:tblPr>
        <w:tblW w:w="4944" w:type="pct"/>
        <w:tblInd w:w="108"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000"/>
      </w:tblPr>
      <w:tblGrid>
        <w:gridCol w:w="3085"/>
        <w:gridCol w:w="3193"/>
        <w:gridCol w:w="3191"/>
      </w:tblGrid>
      <w:tr w:rsidR="004B618B">
        <w:tblPrEx>
          <w:tblCellMar>
            <w:top w:w="0" w:type="dxa"/>
            <w:bottom w:w="0" w:type="dxa"/>
          </w:tblCellMar>
        </w:tblPrEx>
        <w:trPr>
          <w:trHeight w:val="350"/>
        </w:trPr>
        <w:tc>
          <w:tcPr>
            <w:tcW w:w="1629" w:type="pct"/>
            <w:shd w:val="clear" w:color="auto" w:fill="D9D9D9"/>
          </w:tcPr>
          <w:p w:rsidR="004B618B" w:rsidRDefault="004B618B">
            <w:pPr>
              <w:jc w:val="center"/>
              <w:rPr>
                <w:rFonts w:ascii="Arial" w:hAnsi="Arial" w:cs="Arial"/>
                <w:b/>
                <w:bCs/>
                <w:sz w:val="22"/>
              </w:rPr>
            </w:pPr>
            <w:r>
              <w:rPr>
                <w:rFonts w:ascii="Arial" w:hAnsi="Arial" w:cs="Arial"/>
                <w:b/>
                <w:bCs/>
                <w:sz w:val="22"/>
              </w:rPr>
              <w:t>GROUP OR OCCUPANCY</w:t>
            </w:r>
          </w:p>
        </w:tc>
        <w:tc>
          <w:tcPr>
            <w:tcW w:w="1686" w:type="pct"/>
            <w:shd w:val="clear" w:color="auto" w:fill="D9D9D9"/>
          </w:tcPr>
          <w:p w:rsidR="004B618B" w:rsidRDefault="004B618B">
            <w:pPr>
              <w:jc w:val="center"/>
              <w:rPr>
                <w:rFonts w:ascii="Arial" w:hAnsi="Arial" w:cs="Arial"/>
                <w:b/>
                <w:bCs/>
                <w:sz w:val="22"/>
              </w:rPr>
            </w:pPr>
            <w:r>
              <w:rPr>
                <w:rFonts w:ascii="Arial" w:hAnsi="Arial" w:cs="Arial"/>
                <w:b/>
                <w:bCs/>
                <w:sz w:val="22"/>
              </w:rPr>
              <w:t>FREQUENCY</w:t>
            </w:r>
          </w:p>
        </w:tc>
        <w:tc>
          <w:tcPr>
            <w:tcW w:w="1685" w:type="pct"/>
            <w:shd w:val="clear" w:color="auto" w:fill="D9D9D9"/>
          </w:tcPr>
          <w:p w:rsidR="004B618B" w:rsidRDefault="004B618B">
            <w:pPr>
              <w:jc w:val="center"/>
              <w:rPr>
                <w:rFonts w:ascii="Arial" w:hAnsi="Arial" w:cs="Arial"/>
                <w:b/>
                <w:bCs/>
                <w:sz w:val="22"/>
              </w:rPr>
            </w:pPr>
            <w:r>
              <w:rPr>
                <w:rFonts w:ascii="Arial" w:hAnsi="Arial" w:cs="Arial"/>
                <w:b/>
                <w:bCs/>
                <w:sz w:val="22"/>
              </w:rPr>
              <w:t>PARTICIPATION</w:t>
            </w:r>
          </w:p>
        </w:tc>
      </w:tr>
      <w:tr w:rsidR="004B618B">
        <w:tblPrEx>
          <w:tblCellMar>
            <w:top w:w="0" w:type="dxa"/>
            <w:bottom w:w="0" w:type="dxa"/>
          </w:tblCellMar>
        </w:tblPrEx>
        <w:trPr>
          <w:trHeight w:val="272"/>
        </w:trPr>
        <w:tc>
          <w:tcPr>
            <w:tcW w:w="1629" w:type="pct"/>
            <w:shd w:val="clear" w:color="auto" w:fill="D9D9D9"/>
          </w:tcPr>
          <w:p w:rsidR="004B618B" w:rsidRDefault="004B618B">
            <w:pPr>
              <w:spacing w:line="360" w:lineRule="auto"/>
              <w:jc w:val="center"/>
              <w:rPr>
                <w:rFonts w:ascii="Arial" w:hAnsi="Arial" w:cs="Arial"/>
                <w:sz w:val="22"/>
              </w:rPr>
            </w:pPr>
            <w:r>
              <w:rPr>
                <w:rFonts w:ascii="Arial" w:hAnsi="Arial" w:cs="Arial"/>
                <w:sz w:val="22"/>
              </w:rPr>
              <w:t>Resident Halls</w:t>
            </w:r>
          </w:p>
        </w:tc>
        <w:tc>
          <w:tcPr>
            <w:tcW w:w="1686" w:type="pct"/>
            <w:shd w:val="clear" w:color="auto" w:fill="D9D9D9"/>
          </w:tcPr>
          <w:p w:rsidR="004B618B" w:rsidRDefault="004B618B">
            <w:pPr>
              <w:spacing w:line="360" w:lineRule="auto"/>
              <w:jc w:val="center"/>
              <w:rPr>
                <w:rFonts w:ascii="Arial" w:hAnsi="Arial" w:cs="Arial"/>
                <w:sz w:val="22"/>
              </w:rPr>
            </w:pPr>
            <w:r>
              <w:rPr>
                <w:rFonts w:ascii="Arial" w:hAnsi="Arial" w:cs="Arial"/>
                <w:sz w:val="22"/>
              </w:rPr>
              <w:t>Annually</w:t>
            </w:r>
          </w:p>
        </w:tc>
        <w:tc>
          <w:tcPr>
            <w:tcW w:w="1685" w:type="pct"/>
            <w:shd w:val="clear" w:color="auto" w:fill="D9D9D9"/>
          </w:tcPr>
          <w:p w:rsidR="004B618B" w:rsidRDefault="004B618B">
            <w:pPr>
              <w:spacing w:line="360" w:lineRule="auto"/>
              <w:jc w:val="center"/>
              <w:rPr>
                <w:rFonts w:ascii="Arial" w:hAnsi="Arial" w:cs="Arial"/>
                <w:sz w:val="22"/>
              </w:rPr>
            </w:pPr>
            <w:r>
              <w:rPr>
                <w:rFonts w:ascii="Arial" w:hAnsi="Arial" w:cs="Arial"/>
                <w:sz w:val="22"/>
              </w:rPr>
              <w:t>All occupants</w:t>
            </w:r>
          </w:p>
        </w:tc>
      </w:tr>
      <w:tr w:rsidR="004B618B">
        <w:tblPrEx>
          <w:tblCellMar>
            <w:top w:w="0" w:type="dxa"/>
            <w:bottom w:w="0" w:type="dxa"/>
          </w:tblCellMar>
        </w:tblPrEx>
        <w:trPr>
          <w:trHeight w:val="272"/>
        </w:trPr>
        <w:tc>
          <w:tcPr>
            <w:tcW w:w="1629" w:type="pct"/>
            <w:shd w:val="clear" w:color="auto" w:fill="D9D9D9"/>
          </w:tcPr>
          <w:p w:rsidR="004B618B" w:rsidRDefault="004B618B">
            <w:pPr>
              <w:spacing w:line="360" w:lineRule="auto"/>
              <w:jc w:val="center"/>
              <w:rPr>
                <w:rFonts w:ascii="Arial" w:hAnsi="Arial" w:cs="Arial"/>
                <w:sz w:val="22"/>
              </w:rPr>
            </w:pPr>
            <w:proofErr w:type="spellStart"/>
            <w:r>
              <w:rPr>
                <w:rFonts w:ascii="Arial" w:hAnsi="Arial" w:cs="Arial"/>
                <w:sz w:val="22"/>
              </w:rPr>
              <w:t>Schiffert</w:t>
            </w:r>
            <w:proofErr w:type="spellEnd"/>
            <w:r>
              <w:rPr>
                <w:rFonts w:ascii="Arial" w:hAnsi="Arial" w:cs="Arial"/>
                <w:sz w:val="22"/>
              </w:rPr>
              <w:t xml:space="preserve"> Health Center</w:t>
            </w:r>
          </w:p>
        </w:tc>
        <w:tc>
          <w:tcPr>
            <w:tcW w:w="1686" w:type="pct"/>
            <w:shd w:val="clear" w:color="auto" w:fill="D9D9D9"/>
          </w:tcPr>
          <w:p w:rsidR="004B618B" w:rsidRDefault="004B618B">
            <w:pPr>
              <w:spacing w:line="360" w:lineRule="auto"/>
              <w:jc w:val="center"/>
              <w:rPr>
                <w:rFonts w:ascii="Arial" w:hAnsi="Arial" w:cs="Arial"/>
                <w:sz w:val="22"/>
              </w:rPr>
            </w:pPr>
            <w:r>
              <w:rPr>
                <w:rFonts w:ascii="Arial" w:hAnsi="Arial" w:cs="Arial"/>
                <w:sz w:val="22"/>
              </w:rPr>
              <w:t>Quarterly</w:t>
            </w:r>
          </w:p>
        </w:tc>
        <w:tc>
          <w:tcPr>
            <w:tcW w:w="1685" w:type="pct"/>
            <w:shd w:val="clear" w:color="auto" w:fill="D9D9D9"/>
          </w:tcPr>
          <w:p w:rsidR="004B618B" w:rsidRDefault="004B618B">
            <w:pPr>
              <w:spacing w:line="360" w:lineRule="auto"/>
              <w:jc w:val="center"/>
              <w:rPr>
                <w:rFonts w:ascii="Arial" w:hAnsi="Arial" w:cs="Arial"/>
                <w:sz w:val="22"/>
              </w:rPr>
            </w:pPr>
            <w:r>
              <w:rPr>
                <w:rFonts w:ascii="Arial" w:hAnsi="Arial" w:cs="Arial"/>
                <w:sz w:val="22"/>
              </w:rPr>
              <w:t>All occupants</w:t>
            </w:r>
          </w:p>
        </w:tc>
      </w:tr>
      <w:tr w:rsidR="004B618B">
        <w:tblPrEx>
          <w:tblCellMar>
            <w:top w:w="0" w:type="dxa"/>
            <w:bottom w:w="0" w:type="dxa"/>
          </w:tblCellMar>
        </w:tblPrEx>
        <w:trPr>
          <w:cantSplit/>
          <w:trHeight w:val="256"/>
        </w:trPr>
        <w:tc>
          <w:tcPr>
            <w:tcW w:w="1629" w:type="pct"/>
            <w:vMerge w:val="restart"/>
            <w:shd w:val="clear" w:color="auto" w:fill="D9D9D9"/>
          </w:tcPr>
          <w:p w:rsidR="004B618B" w:rsidRDefault="004B618B">
            <w:pPr>
              <w:spacing w:line="360" w:lineRule="auto"/>
              <w:jc w:val="center"/>
              <w:rPr>
                <w:rFonts w:ascii="Arial" w:hAnsi="Arial" w:cs="Arial"/>
                <w:sz w:val="22"/>
              </w:rPr>
            </w:pPr>
            <w:r>
              <w:rPr>
                <w:rFonts w:ascii="Arial" w:hAnsi="Arial" w:cs="Arial"/>
                <w:sz w:val="22"/>
              </w:rPr>
              <w:t>Wallace Hall Day Care</w:t>
            </w:r>
          </w:p>
        </w:tc>
        <w:tc>
          <w:tcPr>
            <w:tcW w:w="1686" w:type="pct"/>
            <w:shd w:val="clear" w:color="auto" w:fill="D9D9D9"/>
          </w:tcPr>
          <w:p w:rsidR="004B618B" w:rsidRDefault="004B618B">
            <w:pPr>
              <w:spacing w:line="360" w:lineRule="auto"/>
              <w:jc w:val="center"/>
              <w:rPr>
                <w:rFonts w:ascii="Arial" w:hAnsi="Arial" w:cs="Arial"/>
                <w:sz w:val="22"/>
              </w:rPr>
            </w:pPr>
            <w:r>
              <w:rPr>
                <w:rFonts w:ascii="Arial" w:hAnsi="Arial" w:cs="Arial"/>
                <w:sz w:val="22"/>
              </w:rPr>
              <w:t xml:space="preserve">Monthly </w:t>
            </w:r>
          </w:p>
        </w:tc>
        <w:tc>
          <w:tcPr>
            <w:tcW w:w="1685" w:type="pct"/>
            <w:shd w:val="clear" w:color="auto" w:fill="D9D9D9"/>
          </w:tcPr>
          <w:p w:rsidR="004B618B" w:rsidRDefault="004B618B">
            <w:pPr>
              <w:spacing w:line="360" w:lineRule="auto"/>
              <w:jc w:val="center"/>
              <w:rPr>
                <w:rFonts w:ascii="Arial" w:hAnsi="Arial" w:cs="Arial"/>
                <w:sz w:val="22"/>
              </w:rPr>
            </w:pPr>
            <w:r>
              <w:rPr>
                <w:rFonts w:ascii="Arial" w:hAnsi="Arial" w:cs="Arial"/>
                <w:sz w:val="22"/>
              </w:rPr>
              <w:t>Daycare occupants only</w:t>
            </w:r>
          </w:p>
        </w:tc>
      </w:tr>
      <w:tr w:rsidR="004B618B">
        <w:tblPrEx>
          <w:tblCellMar>
            <w:top w:w="0" w:type="dxa"/>
            <w:bottom w:w="0" w:type="dxa"/>
          </w:tblCellMar>
        </w:tblPrEx>
        <w:trPr>
          <w:cantSplit/>
          <w:trHeight w:val="256"/>
        </w:trPr>
        <w:tc>
          <w:tcPr>
            <w:tcW w:w="1629" w:type="pct"/>
            <w:vMerge/>
            <w:shd w:val="clear" w:color="auto" w:fill="D9D9D9"/>
          </w:tcPr>
          <w:p w:rsidR="004B618B" w:rsidRDefault="004B618B">
            <w:pPr>
              <w:spacing w:line="360" w:lineRule="auto"/>
              <w:jc w:val="center"/>
              <w:rPr>
                <w:rFonts w:ascii="Arial" w:hAnsi="Arial" w:cs="Arial"/>
                <w:sz w:val="22"/>
              </w:rPr>
            </w:pPr>
          </w:p>
        </w:tc>
        <w:tc>
          <w:tcPr>
            <w:tcW w:w="1686" w:type="pct"/>
            <w:shd w:val="clear" w:color="auto" w:fill="D9D9D9"/>
          </w:tcPr>
          <w:p w:rsidR="004B618B" w:rsidRDefault="004B618B">
            <w:pPr>
              <w:spacing w:line="360" w:lineRule="auto"/>
              <w:jc w:val="center"/>
              <w:rPr>
                <w:rFonts w:ascii="Arial" w:hAnsi="Arial" w:cs="Arial"/>
                <w:sz w:val="22"/>
              </w:rPr>
            </w:pPr>
            <w:r>
              <w:rPr>
                <w:rFonts w:ascii="Arial" w:hAnsi="Arial" w:cs="Arial"/>
                <w:sz w:val="22"/>
              </w:rPr>
              <w:t xml:space="preserve"> Annually</w:t>
            </w:r>
          </w:p>
        </w:tc>
        <w:tc>
          <w:tcPr>
            <w:tcW w:w="1685" w:type="pct"/>
            <w:shd w:val="clear" w:color="auto" w:fill="D9D9D9"/>
          </w:tcPr>
          <w:p w:rsidR="004B618B" w:rsidRDefault="004B618B">
            <w:pPr>
              <w:spacing w:line="360" w:lineRule="auto"/>
              <w:jc w:val="center"/>
              <w:rPr>
                <w:rFonts w:ascii="Arial" w:hAnsi="Arial" w:cs="Arial"/>
                <w:sz w:val="22"/>
              </w:rPr>
            </w:pPr>
            <w:r>
              <w:rPr>
                <w:rFonts w:ascii="Arial" w:hAnsi="Arial" w:cs="Arial"/>
                <w:sz w:val="22"/>
              </w:rPr>
              <w:t>All occupants in building</w:t>
            </w:r>
          </w:p>
        </w:tc>
      </w:tr>
      <w:tr w:rsidR="004B618B">
        <w:tblPrEx>
          <w:tblCellMar>
            <w:top w:w="0" w:type="dxa"/>
            <w:bottom w:w="0" w:type="dxa"/>
          </w:tblCellMar>
        </w:tblPrEx>
        <w:trPr>
          <w:trHeight w:val="272"/>
        </w:trPr>
        <w:tc>
          <w:tcPr>
            <w:tcW w:w="1629" w:type="pct"/>
            <w:shd w:val="clear" w:color="auto" w:fill="D9D9D9"/>
          </w:tcPr>
          <w:p w:rsidR="004B618B" w:rsidRDefault="004B618B">
            <w:pPr>
              <w:spacing w:line="360" w:lineRule="auto"/>
              <w:jc w:val="center"/>
              <w:rPr>
                <w:rFonts w:ascii="Arial" w:hAnsi="Arial" w:cs="Arial"/>
                <w:sz w:val="22"/>
              </w:rPr>
            </w:pPr>
            <w:r>
              <w:rPr>
                <w:rFonts w:ascii="Arial" w:hAnsi="Arial" w:cs="Arial"/>
                <w:sz w:val="22"/>
              </w:rPr>
              <w:t>Academic Buildings</w:t>
            </w:r>
          </w:p>
        </w:tc>
        <w:tc>
          <w:tcPr>
            <w:tcW w:w="1686" w:type="pct"/>
            <w:shd w:val="clear" w:color="auto" w:fill="D9D9D9"/>
          </w:tcPr>
          <w:p w:rsidR="004B618B" w:rsidRDefault="004B618B">
            <w:pPr>
              <w:spacing w:line="360" w:lineRule="auto"/>
              <w:jc w:val="center"/>
              <w:rPr>
                <w:rFonts w:ascii="Arial" w:hAnsi="Arial" w:cs="Arial"/>
                <w:sz w:val="22"/>
              </w:rPr>
            </w:pPr>
            <w:r>
              <w:rPr>
                <w:rFonts w:ascii="Arial" w:hAnsi="Arial" w:cs="Arial"/>
                <w:sz w:val="22"/>
              </w:rPr>
              <w:t>Annually</w:t>
            </w:r>
          </w:p>
        </w:tc>
        <w:tc>
          <w:tcPr>
            <w:tcW w:w="1685" w:type="pct"/>
            <w:shd w:val="clear" w:color="auto" w:fill="D9D9D9"/>
          </w:tcPr>
          <w:p w:rsidR="004B618B" w:rsidRDefault="004B618B">
            <w:pPr>
              <w:spacing w:line="360" w:lineRule="auto"/>
              <w:jc w:val="center"/>
              <w:rPr>
                <w:rFonts w:ascii="Arial" w:hAnsi="Arial" w:cs="Arial"/>
                <w:sz w:val="22"/>
              </w:rPr>
            </w:pPr>
            <w:r>
              <w:rPr>
                <w:rFonts w:ascii="Arial" w:hAnsi="Arial" w:cs="Arial"/>
                <w:sz w:val="22"/>
              </w:rPr>
              <w:t>All occupants</w:t>
            </w:r>
          </w:p>
        </w:tc>
      </w:tr>
      <w:tr w:rsidR="004B618B">
        <w:tblPrEx>
          <w:tblCellMar>
            <w:top w:w="0" w:type="dxa"/>
            <w:bottom w:w="0" w:type="dxa"/>
          </w:tblCellMar>
        </w:tblPrEx>
        <w:trPr>
          <w:trHeight w:val="272"/>
        </w:trPr>
        <w:tc>
          <w:tcPr>
            <w:tcW w:w="1629" w:type="pct"/>
            <w:shd w:val="clear" w:color="auto" w:fill="D9D9D9"/>
          </w:tcPr>
          <w:p w:rsidR="004B618B" w:rsidRDefault="004B618B">
            <w:pPr>
              <w:spacing w:line="360" w:lineRule="auto"/>
              <w:jc w:val="center"/>
              <w:rPr>
                <w:rFonts w:ascii="Arial" w:hAnsi="Arial" w:cs="Arial"/>
                <w:sz w:val="22"/>
              </w:rPr>
            </w:pPr>
            <w:r>
              <w:rPr>
                <w:rFonts w:ascii="Arial" w:hAnsi="Arial" w:cs="Arial"/>
                <w:sz w:val="22"/>
              </w:rPr>
              <w:t>All other support buildings</w:t>
            </w:r>
          </w:p>
        </w:tc>
        <w:tc>
          <w:tcPr>
            <w:tcW w:w="1686" w:type="pct"/>
            <w:shd w:val="clear" w:color="auto" w:fill="D9D9D9"/>
          </w:tcPr>
          <w:p w:rsidR="004B618B" w:rsidRDefault="004B618B">
            <w:pPr>
              <w:spacing w:line="360" w:lineRule="auto"/>
              <w:jc w:val="center"/>
              <w:rPr>
                <w:rFonts w:ascii="Arial" w:hAnsi="Arial" w:cs="Arial"/>
                <w:sz w:val="22"/>
              </w:rPr>
            </w:pPr>
            <w:r>
              <w:rPr>
                <w:rFonts w:ascii="Arial" w:hAnsi="Arial" w:cs="Arial"/>
                <w:sz w:val="22"/>
              </w:rPr>
              <w:t>Upon request</w:t>
            </w:r>
          </w:p>
        </w:tc>
        <w:tc>
          <w:tcPr>
            <w:tcW w:w="1685" w:type="pct"/>
            <w:shd w:val="clear" w:color="auto" w:fill="D9D9D9"/>
          </w:tcPr>
          <w:p w:rsidR="004B618B" w:rsidRDefault="004B618B">
            <w:pPr>
              <w:spacing w:line="360" w:lineRule="auto"/>
              <w:jc w:val="center"/>
              <w:rPr>
                <w:rFonts w:ascii="Arial" w:hAnsi="Arial" w:cs="Arial"/>
                <w:sz w:val="22"/>
              </w:rPr>
            </w:pPr>
            <w:r>
              <w:rPr>
                <w:rFonts w:ascii="Arial" w:hAnsi="Arial" w:cs="Arial"/>
                <w:sz w:val="22"/>
              </w:rPr>
              <w:t>All occupants</w:t>
            </w:r>
          </w:p>
        </w:tc>
      </w:tr>
    </w:tbl>
    <w:p w:rsidR="004B618B" w:rsidRDefault="004B618B">
      <w:pPr>
        <w:rPr>
          <w:rFonts w:ascii="Arial" w:hAnsi="Arial" w:cs="Arial"/>
          <w:sz w:val="22"/>
        </w:rPr>
      </w:pPr>
    </w:p>
    <w:p w:rsidR="004B618B" w:rsidRDefault="004B618B">
      <w:pPr>
        <w:pStyle w:val="BodyText"/>
      </w:pPr>
      <w:r>
        <w:lastRenderedPageBreak/>
        <w:t xml:space="preserve">Once you have reviewed your evacuation and fire prevention plans with your employees, practice drills are recommended to ensure that the employees are prepared for emergencies.  All fire drills must be coordinated with EHSS in advance by calling 231-9068 or email </w:t>
      </w:r>
      <w:hyperlink r:id="rId13" w:history="1">
        <w:r>
          <w:rPr>
            <w:rStyle w:val="Hyperlink"/>
          </w:rPr>
          <w:t>firesa</w:t>
        </w:r>
        <w:r>
          <w:rPr>
            <w:rStyle w:val="Hyperlink"/>
          </w:rPr>
          <w:t>f</w:t>
        </w:r>
        <w:r>
          <w:rPr>
            <w:rStyle w:val="Hyperlink"/>
          </w:rPr>
          <w:t>e@vt.edu</w:t>
        </w:r>
      </w:hyperlink>
      <w:r>
        <w:t xml:space="preserve">. EHSS can assist you with drills and involve outside agencies such as the fire and police departments.  Fire drills are a vital part of a comprehensive campus fire safety program.  Drills are held to familiarize occupants with drill procedures and to make the drill a matter of established routine. </w:t>
      </w:r>
    </w:p>
    <w:p w:rsidR="004B618B" w:rsidRDefault="004B618B">
      <w:pPr>
        <w:pStyle w:val="BodyText"/>
        <w:rPr>
          <w:sz w:val="24"/>
        </w:rPr>
      </w:pPr>
    </w:p>
    <w:p w:rsidR="004B618B" w:rsidRDefault="004B618B">
      <w:pPr>
        <w:shd w:val="clear" w:color="auto" w:fill="D9D9D9"/>
        <w:jc w:val="center"/>
        <w:rPr>
          <w:rFonts w:ascii="Arial" w:hAnsi="Arial" w:cs="Arial"/>
          <w:b/>
          <w:bCs/>
          <w:sz w:val="28"/>
        </w:rPr>
      </w:pPr>
      <w:r>
        <w:rPr>
          <w:rFonts w:ascii="Arial" w:hAnsi="Arial" w:cs="Arial"/>
          <w:b/>
          <w:bCs/>
          <w:sz w:val="28"/>
        </w:rPr>
        <w:t>All fire drills at will be announced and preplanned.</w:t>
      </w:r>
    </w:p>
    <w:p w:rsidR="004B618B" w:rsidRDefault="004B618B">
      <w:pPr>
        <w:shd w:val="clear" w:color="auto" w:fill="D9D9D9"/>
        <w:jc w:val="center"/>
        <w:rPr>
          <w:rFonts w:ascii="Arial" w:hAnsi="Arial" w:cs="Arial"/>
          <w:sz w:val="22"/>
        </w:rPr>
      </w:pPr>
      <w:r>
        <w:rPr>
          <w:rFonts w:ascii="Arial" w:hAnsi="Arial" w:cs="Arial"/>
          <w:b/>
          <w:bCs/>
          <w:sz w:val="28"/>
        </w:rPr>
        <w:t>If a fire alarm sounds and you have not been notified prior to the alarm that it is a drill, take immediate action, evacuate the building and protect yourself.</w:t>
      </w:r>
    </w:p>
    <w:p w:rsidR="004B618B" w:rsidRDefault="004B618B">
      <w:pPr>
        <w:rPr>
          <w:rFonts w:ascii="Arial" w:hAnsi="Arial" w:cs="Arial"/>
          <w:sz w:val="22"/>
        </w:rPr>
      </w:pPr>
    </w:p>
    <w:p w:rsidR="004B618B" w:rsidRDefault="004B618B">
      <w:pPr>
        <w:pStyle w:val="Heading1"/>
        <w:spacing w:before="0" w:after="0"/>
        <w:rPr>
          <w:rFonts w:ascii="Arial" w:hAnsi="Arial" w:cs="Arial"/>
          <w:b/>
          <w:bCs/>
        </w:rPr>
      </w:pPr>
      <w:bookmarkStart w:id="78" w:name="_Toc192380158"/>
      <w:r>
        <w:rPr>
          <w:rFonts w:ascii="Arial" w:hAnsi="Arial" w:cs="Arial"/>
          <w:b/>
          <w:bCs/>
        </w:rPr>
        <w:t>Public Assembly Occupancies</w:t>
      </w:r>
      <w:bookmarkEnd w:id="78"/>
    </w:p>
    <w:p w:rsidR="004B618B" w:rsidRDefault="004B618B">
      <w:pPr>
        <w:pStyle w:val="Heading2"/>
        <w:jc w:val="both"/>
        <w:rPr>
          <w:sz w:val="16"/>
        </w:rPr>
      </w:pPr>
    </w:p>
    <w:p w:rsidR="004B618B" w:rsidRDefault="004B618B">
      <w:pPr>
        <w:rPr>
          <w:rFonts w:ascii="Arial" w:hAnsi="Arial" w:cs="Arial"/>
          <w:sz w:val="22"/>
        </w:rPr>
      </w:pPr>
      <w:r>
        <w:rPr>
          <w:rFonts w:ascii="Arial" w:hAnsi="Arial" w:cs="Arial"/>
          <w:sz w:val="22"/>
        </w:rPr>
        <w:t>Assembly occupancies include, but are not limited to, all buildings, portions of buildings, or temporary structures such as a tent used for gathering together 50 or more persons for such purposes as education, deliberation, worship, entertainment, eating, drinking, amusement, awaiting transportation or similar uses, or that are used as a special amusement building regardless of occupant load. (NFPA Life Safety Code, 2006 edition)</w:t>
      </w:r>
    </w:p>
    <w:p w:rsidR="004B618B" w:rsidRDefault="004B618B">
      <w:pPr>
        <w:rPr>
          <w:rFonts w:ascii="Arial" w:hAnsi="Arial" w:cs="Arial"/>
          <w:sz w:val="22"/>
        </w:rPr>
      </w:pPr>
    </w:p>
    <w:p w:rsidR="004B618B" w:rsidRDefault="004B618B">
      <w:pPr>
        <w:rPr>
          <w:rFonts w:ascii="Arial" w:hAnsi="Arial" w:cs="Arial"/>
          <w:sz w:val="22"/>
        </w:rPr>
      </w:pPr>
      <w:r>
        <w:rPr>
          <w:rFonts w:ascii="Arial" w:hAnsi="Arial" w:cs="Arial"/>
          <w:sz w:val="22"/>
        </w:rPr>
        <w:t>Examples of assembly occupancies found both on and off campus include large lecture halls, auditoriums, sports arenas, fraternity function rooms, theaters and food service dining areas.</w:t>
      </w:r>
    </w:p>
    <w:p w:rsidR="004B618B" w:rsidRDefault="004B618B">
      <w:pPr>
        <w:rPr>
          <w:rFonts w:ascii="Arial" w:hAnsi="Arial" w:cs="Arial"/>
          <w:sz w:val="22"/>
        </w:rPr>
      </w:pPr>
    </w:p>
    <w:p w:rsidR="004B618B" w:rsidRDefault="004B618B">
      <w:pPr>
        <w:rPr>
          <w:rFonts w:ascii="Arial" w:hAnsi="Arial" w:cs="Arial"/>
          <w:sz w:val="22"/>
        </w:rPr>
      </w:pPr>
      <w:r>
        <w:rPr>
          <w:rFonts w:ascii="Arial" w:hAnsi="Arial" w:cs="Arial"/>
          <w:sz w:val="22"/>
        </w:rPr>
        <w:t xml:space="preserve">Public assembly events involve various risk factors associated with having large numbers of people in one location.  The primary risk factors are high occupant density, occupants that are not familiar with the building, occupants who may be impaired due to consumption of alcohol or drugs, and events held where there is limited lighting.  These risks can be managed through proper event planning and management.  Planning for all events (excluding events planned through special events office and Athletics Department) should begin by contacting UUSA, Event Services Office at </w:t>
      </w:r>
      <w:hyperlink r:id="rId14" w:history="1">
        <w:r>
          <w:rPr>
            <w:rStyle w:val="Hyperlink"/>
            <w:rFonts w:ascii="Arial" w:hAnsi="Arial" w:cs="Arial"/>
            <w:sz w:val="22"/>
          </w:rPr>
          <w:t>http://www.uusa.vt.edu/eve</w:t>
        </w:r>
        <w:r>
          <w:rPr>
            <w:rStyle w:val="Hyperlink"/>
            <w:rFonts w:ascii="Arial" w:hAnsi="Arial" w:cs="Arial"/>
            <w:sz w:val="22"/>
          </w:rPr>
          <w:t>n</w:t>
        </w:r>
        <w:r>
          <w:rPr>
            <w:rStyle w:val="Hyperlink"/>
            <w:rFonts w:ascii="Arial" w:hAnsi="Arial" w:cs="Arial"/>
            <w:sz w:val="22"/>
          </w:rPr>
          <w:t>tpln/index.htm</w:t>
        </w:r>
      </w:hyperlink>
      <w:r>
        <w:rPr>
          <w:rFonts w:ascii="Arial" w:hAnsi="Arial" w:cs="Arial"/>
          <w:sz w:val="22"/>
        </w:rPr>
        <w:t xml:space="preserve">, or phone 231-5005.  </w:t>
      </w:r>
    </w:p>
    <w:p w:rsidR="004B618B" w:rsidRDefault="004B618B">
      <w:pPr>
        <w:rPr>
          <w:rFonts w:ascii="Arial" w:hAnsi="Arial" w:cs="Arial"/>
          <w:sz w:val="22"/>
        </w:rPr>
      </w:pPr>
    </w:p>
    <w:p w:rsidR="004B618B" w:rsidRDefault="004B618B">
      <w:pPr>
        <w:pStyle w:val="BodyText"/>
      </w:pPr>
      <w:r>
        <w:t>The following are required for all public assembly occupancies:</w:t>
      </w:r>
    </w:p>
    <w:p w:rsidR="004B618B" w:rsidRDefault="004B618B">
      <w:pPr>
        <w:pStyle w:val="BodyText"/>
      </w:pPr>
    </w:p>
    <w:tbl>
      <w:tblPr>
        <w:tblW w:w="0" w:type="auto"/>
        <w:tblInd w:w="108"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D9D9D9"/>
        <w:tblLook w:val="0000"/>
      </w:tblPr>
      <w:tblGrid>
        <w:gridCol w:w="9468"/>
      </w:tblGrid>
      <w:tr w:rsidR="004B618B">
        <w:tblPrEx>
          <w:tblCellMar>
            <w:top w:w="0" w:type="dxa"/>
            <w:bottom w:w="0" w:type="dxa"/>
          </w:tblCellMar>
        </w:tblPrEx>
        <w:tc>
          <w:tcPr>
            <w:tcW w:w="9468" w:type="dxa"/>
            <w:shd w:val="clear" w:color="auto" w:fill="D9D9D9"/>
          </w:tcPr>
          <w:p w:rsidR="004B618B" w:rsidRDefault="004B618B">
            <w:pPr>
              <w:pStyle w:val="BodyText"/>
              <w:numPr>
                <w:ilvl w:val="0"/>
                <w:numId w:val="36"/>
              </w:numPr>
              <w:spacing w:after="60"/>
            </w:pPr>
            <w:r>
              <w:t xml:space="preserve">The employees or attendants of assembly events must be trained in emergency evacuation procedures and practice their duties during fire drills. </w:t>
            </w:r>
          </w:p>
        </w:tc>
      </w:tr>
      <w:tr w:rsidR="004B618B">
        <w:tblPrEx>
          <w:tblCellMar>
            <w:top w:w="0" w:type="dxa"/>
            <w:bottom w:w="0" w:type="dxa"/>
          </w:tblCellMar>
        </w:tblPrEx>
        <w:tc>
          <w:tcPr>
            <w:tcW w:w="9468" w:type="dxa"/>
            <w:shd w:val="clear" w:color="auto" w:fill="D9D9D9"/>
          </w:tcPr>
          <w:p w:rsidR="004B618B" w:rsidRDefault="004B618B">
            <w:pPr>
              <w:pStyle w:val="BodyText"/>
              <w:numPr>
                <w:ilvl w:val="0"/>
                <w:numId w:val="36"/>
              </w:numPr>
              <w:spacing w:after="60"/>
            </w:pPr>
            <w:r>
              <w:t xml:space="preserve">They must also be instructed in the proper use of portable fire extinguishers and other manual fire suppression equipment where provided. </w:t>
            </w:r>
          </w:p>
        </w:tc>
      </w:tr>
      <w:tr w:rsidR="004B618B">
        <w:tblPrEx>
          <w:tblCellMar>
            <w:top w:w="0" w:type="dxa"/>
            <w:bottom w:w="0" w:type="dxa"/>
          </w:tblCellMar>
        </w:tblPrEx>
        <w:tc>
          <w:tcPr>
            <w:tcW w:w="9468" w:type="dxa"/>
            <w:shd w:val="clear" w:color="auto" w:fill="D9D9D9"/>
          </w:tcPr>
          <w:p w:rsidR="004B618B" w:rsidRDefault="004B618B">
            <w:pPr>
              <w:pStyle w:val="BodyText"/>
              <w:numPr>
                <w:ilvl w:val="0"/>
                <w:numId w:val="36"/>
              </w:numPr>
              <w:spacing w:after="60"/>
            </w:pPr>
            <w:r>
              <w:t xml:space="preserve">In “live” theaters, motion picture theaters, auditoriums, and other similar assembly occupancies, an audible announcement must be made not more than ten minutes prior to the start of each program to notify occupants of the location of the exits to be utilized in case of fire or other emergency and any other emergency procedures unique for the assembly area. </w:t>
            </w:r>
          </w:p>
        </w:tc>
      </w:tr>
      <w:tr w:rsidR="004B618B">
        <w:tblPrEx>
          <w:tblCellMar>
            <w:top w:w="0" w:type="dxa"/>
            <w:bottom w:w="0" w:type="dxa"/>
          </w:tblCellMar>
        </w:tblPrEx>
        <w:tc>
          <w:tcPr>
            <w:tcW w:w="9468" w:type="dxa"/>
            <w:shd w:val="clear" w:color="auto" w:fill="D9D9D9"/>
          </w:tcPr>
          <w:p w:rsidR="004B618B" w:rsidRDefault="004B618B">
            <w:pPr>
              <w:pStyle w:val="BodyText"/>
              <w:numPr>
                <w:ilvl w:val="0"/>
                <w:numId w:val="36"/>
              </w:numPr>
              <w:spacing w:after="60"/>
            </w:pPr>
            <w:r>
              <w:t xml:space="preserve">All assembly areas are required to have signs posted stating the allowable number of persons permitted with considerations given for the use of the space.  </w:t>
            </w:r>
          </w:p>
        </w:tc>
      </w:tr>
    </w:tbl>
    <w:p w:rsidR="004B618B" w:rsidRDefault="004B618B">
      <w:pPr>
        <w:pStyle w:val="BodyText"/>
      </w:pPr>
    </w:p>
    <w:p w:rsidR="004B618B" w:rsidRDefault="004B618B">
      <w:pPr>
        <w:pStyle w:val="BodyText"/>
      </w:pPr>
      <w:r>
        <w:t>Specific information can be found in Appendix G –- Planning and Management Guide for Public Assembly Events.</w:t>
      </w:r>
    </w:p>
    <w:p w:rsidR="004B618B" w:rsidRDefault="004B618B">
      <w:pPr>
        <w:pStyle w:val="BodyText"/>
      </w:pPr>
    </w:p>
    <w:p w:rsidR="004B618B" w:rsidRDefault="004B618B">
      <w:pPr>
        <w:pStyle w:val="BodyText"/>
      </w:pPr>
      <w:r>
        <w:t>Training can be arranged by contacting EHSS at 231-8759 or 231-9068.</w:t>
      </w:r>
    </w:p>
    <w:p w:rsidR="004B618B" w:rsidRDefault="004B618B">
      <w:pPr>
        <w:rPr>
          <w:rFonts w:ascii="Arial" w:hAnsi="Arial" w:cs="Arial"/>
          <w:sz w:val="22"/>
        </w:rPr>
      </w:pPr>
    </w:p>
    <w:p w:rsidR="004B618B" w:rsidRDefault="004B618B">
      <w:pPr>
        <w:rPr>
          <w:rFonts w:ascii="Arial" w:hAnsi="Arial" w:cs="Arial"/>
          <w:sz w:val="22"/>
        </w:rPr>
      </w:pPr>
      <w:r>
        <w:rPr>
          <w:rFonts w:ascii="Arial" w:hAnsi="Arial" w:cs="Arial"/>
          <w:sz w:val="22"/>
        </w:rPr>
        <w:t xml:space="preserve">In order to comply with the requirements of the Virginia State Fire Prevention Code, it may be necessary to contact the EHSS to request permits and/or approvals for special events. These events include, but are not limited to, hot work operations, open flames and burning activities, pyrotechnics/fireworks, special effects, temporary facilities, tents and stages as noted in Appendix J.  Required approval and inspections must be requested as far in advance as possible. All persons planning public assembly events are encouraged to contact EHSS Fire Safety for information and assistance.  </w:t>
      </w:r>
    </w:p>
    <w:p w:rsidR="004B618B" w:rsidRDefault="004B618B">
      <w:pPr>
        <w:rPr>
          <w:rFonts w:ascii="Arial" w:hAnsi="Arial" w:cs="Arial"/>
          <w:sz w:val="22"/>
        </w:rPr>
      </w:pPr>
    </w:p>
    <w:p w:rsidR="004B618B" w:rsidRDefault="004B618B">
      <w:pPr>
        <w:rPr>
          <w:rFonts w:ascii="Arial" w:hAnsi="Arial" w:cs="Arial"/>
          <w:sz w:val="22"/>
        </w:rPr>
      </w:pPr>
    </w:p>
    <w:p w:rsidR="004B618B" w:rsidRDefault="004B618B">
      <w:pPr>
        <w:pStyle w:val="Heading1"/>
        <w:tabs>
          <w:tab w:val="left" w:pos="6180"/>
        </w:tabs>
        <w:spacing w:before="0" w:after="0"/>
        <w:rPr>
          <w:rFonts w:ascii="Arial" w:hAnsi="Arial" w:cs="Arial"/>
          <w:b/>
          <w:bCs/>
        </w:rPr>
      </w:pPr>
      <w:bookmarkStart w:id="79" w:name="_Toc476451189"/>
      <w:bookmarkStart w:id="80" w:name="_Toc529337337"/>
      <w:bookmarkStart w:id="81" w:name="_Toc192380159"/>
      <w:bookmarkEnd w:id="75"/>
      <w:bookmarkEnd w:id="76"/>
      <w:r>
        <w:rPr>
          <w:rFonts w:ascii="Arial" w:hAnsi="Arial" w:cs="Arial"/>
          <w:b/>
          <w:bCs/>
        </w:rPr>
        <w:t>Means of Egress (Exiting)</w:t>
      </w:r>
      <w:bookmarkEnd w:id="79"/>
      <w:bookmarkEnd w:id="80"/>
      <w:bookmarkEnd w:id="81"/>
      <w:r>
        <w:rPr>
          <w:rFonts w:ascii="Arial" w:hAnsi="Arial" w:cs="Arial"/>
          <w:b/>
          <w:bCs/>
        </w:rPr>
        <w:tab/>
      </w:r>
    </w:p>
    <w:p w:rsidR="004B618B" w:rsidRDefault="004B618B">
      <w:pPr>
        <w:pStyle w:val="BodyText"/>
        <w:rPr>
          <w:sz w:val="16"/>
        </w:rPr>
      </w:pPr>
    </w:p>
    <w:p w:rsidR="004B618B" w:rsidRDefault="004B618B">
      <w:pPr>
        <w:pStyle w:val="BodyText"/>
      </w:pPr>
      <w:bookmarkStart w:id="82" w:name="_Toc476451190"/>
      <w:bookmarkStart w:id="83" w:name="_Toc529337338"/>
      <w:r>
        <w:t>One of the primary goals of the Virginia Statewide Fire Prevention code is to safeguard life in the event of a fire by assuring a safe path of egress travel for occupants.  This is achieved by controlling the number of occupants that are allowed to occupy a room or area; and by assuring the egress route is safe and available for immediate use.</w:t>
      </w:r>
    </w:p>
    <w:p w:rsidR="004B618B" w:rsidRDefault="004B618B">
      <w:pPr>
        <w:pStyle w:val="BodyText"/>
      </w:pPr>
    </w:p>
    <w:p w:rsidR="004B618B" w:rsidRDefault="004B618B">
      <w:pPr>
        <w:pStyle w:val="Heading2"/>
        <w:jc w:val="both"/>
      </w:pPr>
      <w:bookmarkStart w:id="84" w:name="_Toc192380160"/>
      <w:bookmarkEnd w:id="82"/>
      <w:bookmarkEnd w:id="83"/>
      <w:r>
        <w:t>Occupant Load</w:t>
      </w:r>
      <w:bookmarkEnd w:id="84"/>
    </w:p>
    <w:p w:rsidR="004B618B" w:rsidRDefault="004B618B">
      <w:pPr>
        <w:rPr>
          <w:rFonts w:ascii="Arial" w:hAnsi="Arial" w:cs="Arial"/>
          <w:sz w:val="22"/>
        </w:rPr>
      </w:pPr>
      <w:r>
        <w:rPr>
          <w:rFonts w:ascii="Arial" w:hAnsi="Arial" w:cs="Arial"/>
          <w:sz w:val="22"/>
        </w:rPr>
        <w:t xml:space="preserve">The design occupant load is the number of occupants that are intended to occupy a building or portion of a building at any one time and the number for which the means of egress is designed.  There is a limited to the density of occupants permitted in an area to enable a reasonable amount of freedom of movement. Occupant load set for any space (especially classrooms, laboratories, auditoriums and all of the other places of assemblies) should not be exceeded at any time. If you need further assistance determining the occupant load for a space or a special event, contact EHSS Fire Safety. </w:t>
      </w:r>
    </w:p>
    <w:p w:rsidR="004B618B" w:rsidRDefault="004B618B">
      <w:pPr>
        <w:rPr>
          <w:rFonts w:ascii="Arial" w:hAnsi="Arial" w:cs="Arial"/>
          <w:sz w:val="22"/>
        </w:rPr>
      </w:pPr>
    </w:p>
    <w:p w:rsidR="004B618B" w:rsidRDefault="004B618B">
      <w:pPr>
        <w:pStyle w:val="BodyText"/>
      </w:pPr>
    </w:p>
    <w:p w:rsidR="004B618B" w:rsidRDefault="004B618B">
      <w:pPr>
        <w:pStyle w:val="BodyText"/>
        <w:rPr>
          <w:b/>
          <w:bCs/>
          <w:sz w:val="24"/>
        </w:rPr>
      </w:pPr>
      <w:r>
        <w:rPr>
          <w:b/>
          <w:bCs/>
          <w:sz w:val="24"/>
        </w:rPr>
        <w:t>Posting of Occupant Load Signs</w:t>
      </w:r>
    </w:p>
    <w:p w:rsidR="004B618B" w:rsidRDefault="004B618B">
      <w:pPr>
        <w:pStyle w:val="BodyText"/>
        <w:rPr>
          <w:b/>
          <w:bCs/>
        </w:rPr>
      </w:pPr>
    </w:p>
    <w:p w:rsidR="004B618B" w:rsidRDefault="004B618B">
      <w:pPr>
        <w:pStyle w:val="BodyText"/>
        <w:shd w:val="clear" w:color="auto" w:fill="D9D9D9"/>
      </w:pPr>
      <w:r>
        <w:t xml:space="preserve">Any space used for assembly occupancy is required to display, in a visible location, the approved occupant load. In addition, occupant load sign must be posted in any space occupied by 50 or more persons. </w:t>
      </w:r>
    </w:p>
    <w:p w:rsidR="004B618B" w:rsidRDefault="004B618B">
      <w:pPr>
        <w:rPr>
          <w:rFonts w:ascii="Arial" w:hAnsi="Arial" w:cs="Arial"/>
          <w:b/>
          <w:bCs/>
          <w:sz w:val="16"/>
        </w:rPr>
      </w:pPr>
    </w:p>
    <w:p w:rsidR="004B618B" w:rsidRDefault="004B618B">
      <w:pPr>
        <w:rPr>
          <w:rFonts w:ascii="Arial" w:hAnsi="Arial" w:cs="Arial"/>
          <w:b/>
          <w:bCs/>
          <w:sz w:val="16"/>
        </w:rPr>
      </w:pPr>
    </w:p>
    <w:p w:rsidR="004B618B" w:rsidRDefault="004B618B">
      <w:pPr>
        <w:pStyle w:val="Heading2"/>
        <w:spacing w:after="0"/>
        <w:jc w:val="both"/>
        <w:rPr>
          <w:bCs/>
        </w:rPr>
      </w:pPr>
      <w:bookmarkStart w:id="85" w:name="_Toc192380161"/>
      <w:r>
        <w:rPr>
          <w:bCs/>
        </w:rPr>
        <w:t>Egress Requirements</w:t>
      </w:r>
      <w:bookmarkEnd w:id="85"/>
    </w:p>
    <w:p w:rsidR="004B618B" w:rsidRDefault="004B618B">
      <w:pPr>
        <w:pStyle w:val="BodyText"/>
        <w:rPr>
          <w:sz w:val="16"/>
        </w:rPr>
      </w:pPr>
    </w:p>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D9D9D9"/>
        <w:tblLook w:val="0000"/>
      </w:tblPr>
      <w:tblGrid>
        <w:gridCol w:w="2358"/>
        <w:gridCol w:w="7218"/>
      </w:tblGrid>
      <w:tr w:rsidR="004B618B">
        <w:tblPrEx>
          <w:tblCellMar>
            <w:top w:w="0" w:type="dxa"/>
            <w:bottom w:w="0" w:type="dxa"/>
          </w:tblCellMar>
        </w:tblPrEx>
        <w:tc>
          <w:tcPr>
            <w:tcW w:w="2358" w:type="dxa"/>
            <w:shd w:val="clear" w:color="auto" w:fill="D9D9D9"/>
          </w:tcPr>
          <w:p w:rsidR="004B618B" w:rsidRDefault="004B618B">
            <w:pPr>
              <w:pStyle w:val="BodyText3"/>
              <w:spacing w:after="60"/>
              <w:jc w:val="left"/>
            </w:pPr>
            <w:r>
              <w:t>General</w:t>
            </w:r>
          </w:p>
          <w:p w:rsidR="004B618B" w:rsidRDefault="004B618B">
            <w:pPr>
              <w:pStyle w:val="BodyText3"/>
              <w:spacing w:after="60"/>
              <w:jc w:val="left"/>
            </w:pPr>
          </w:p>
        </w:tc>
        <w:tc>
          <w:tcPr>
            <w:tcW w:w="7218" w:type="dxa"/>
            <w:shd w:val="clear" w:color="auto" w:fill="D9D9D9"/>
          </w:tcPr>
          <w:p w:rsidR="004B618B" w:rsidRDefault="004B618B">
            <w:pPr>
              <w:pStyle w:val="BodyText"/>
              <w:spacing w:after="60"/>
            </w:pPr>
            <w:r>
              <w:t xml:space="preserve">The means of egress from each part of the structure, including exits, stairways, egress doors, and any panic hardware must be maintained in a safe condition and available for immediate use. Freestanding furniture, trash, combustible material (e.g. paper products), or any unapproved storage (contact EHSS Fire Safety Engineer for further information on when storage is acceptable in means of egress) should not be allowed in any part of means of egress. Fire protection equipment (e.g. fire alarm panels, fire extinguishers, etc…) should always be readily accessible to maintenance and emergency response personnel at all times.  The exit signs should be lit and in working condition at all times. The access to exit doors should always be kept free of any obstruction. </w:t>
            </w:r>
          </w:p>
        </w:tc>
      </w:tr>
      <w:tr w:rsidR="004B618B">
        <w:tblPrEx>
          <w:tblCellMar>
            <w:top w:w="0" w:type="dxa"/>
            <w:bottom w:w="0" w:type="dxa"/>
          </w:tblCellMar>
        </w:tblPrEx>
        <w:tc>
          <w:tcPr>
            <w:tcW w:w="2358" w:type="dxa"/>
            <w:shd w:val="clear" w:color="auto" w:fill="D9D9D9"/>
          </w:tcPr>
          <w:p w:rsidR="004B618B" w:rsidRDefault="004B618B">
            <w:pPr>
              <w:pStyle w:val="BodyText3"/>
              <w:spacing w:after="60"/>
              <w:jc w:val="left"/>
            </w:pPr>
            <w:r>
              <w:t xml:space="preserve">Stairwells and </w:t>
            </w:r>
            <w:r>
              <w:lastRenderedPageBreak/>
              <w:t>Corridors</w:t>
            </w:r>
          </w:p>
        </w:tc>
        <w:tc>
          <w:tcPr>
            <w:tcW w:w="7218" w:type="dxa"/>
            <w:shd w:val="clear" w:color="auto" w:fill="D9D9D9"/>
          </w:tcPr>
          <w:p w:rsidR="004B618B" w:rsidRDefault="004B618B">
            <w:pPr>
              <w:pStyle w:val="BodyText"/>
              <w:spacing w:after="60"/>
            </w:pPr>
            <w:r>
              <w:lastRenderedPageBreak/>
              <w:t xml:space="preserve">Stairwells and corridors are intended to provide a safe and adequate </w:t>
            </w:r>
            <w:r>
              <w:lastRenderedPageBreak/>
              <w:t>means for building occupants to exit the building and for emergency personnel to access the building during an emergency.</w:t>
            </w:r>
          </w:p>
        </w:tc>
      </w:tr>
      <w:tr w:rsidR="004B618B">
        <w:tblPrEx>
          <w:tblCellMar>
            <w:top w:w="0" w:type="dxa"/>
            <w:bottom w:w="0" w:type="dxa"/>
          </w:tblCellMar>
        </w:tblPrEx>
        <w:tc>
          <w:tcPr>
            <w:tcW w:w="2358" w:type="dxa"/>
            <w:shd w:val="clear" w:color="auto" w:fill="D9D9D9"/>
          </w:tcPr>
          <w:p w:rsidR="004B618B" w:rsidRDefault="004B618B">
            <w:pPr>
              <w:pStyle w:val="BodyText3"/>
              <w:spacing w:after="60"/>
              <w:jc w:val="left"/>
            </w:pPr>
          </w:p>
        </w:tc>
        <w:tc>
          <w:tcPr>
            <w:tcW w:w="7218" w:type="dxa"/>
            <w:shd w:val="clear" w:color="auto" w:fill="D9D9D9"/>
          </w:tcPr>
          <w:p w:rsidR="004B618B" w:rsidRDefault="004B618B">
            <w:pPr>
              <w:pStyle w:val="BodyText"/>
              <w:spacing w:after="60"/>
            </w:pPr>
            <w:r>
              <w:t xml:space="preserve">Tables, showcases, holiday decorations (Christmas trees), vending machines or other obstructions cannot obstruct aisles, passageways or stairways during hours when the building is open to the public.  </w:t>
            </w:r>
          </w:p>
        </w:tc>
      </w:tr>
      <w:tr w:rsidR="004B618B">
        <w:tblPrEx>
          <w:tblCellMar>
            <w:top w:w="0" w:type="dxa"/>
            <w:bottom w:w="0" w:type="dxa"/>
          </w:tblCellMar>
        </w:tblPrEx>
        <w:tc>
          <w:tcPr>
            <w:tcW w:w="2358" w:type="dxa"/>
            <w:shd w:val="clear" w:color="auto" w:fill="D9D9D9"/>
          </w:tcPr>
          <w:p w:rsidR="004B618B" w:rsidRDefault="004B618B">
            <w:pPr>
              <w:pStyle w:val="BodyText3"/>
              <w:spacing w:after="60"/>
              <w:jc w:val="left"/>
            </w:pPr>
          </w:p>
        </w:tc>
        <w:tc>
          <w:tcPr>
            <w:tcW w:w="7218" w:type="dxa"/>
            <w:shd w:val="clear" w:color="auto" w:fill="D9D9D9"/>
          </w:tcPr>
          <w:p w:rsidR="004B618B" w:rsidRDefault="004B618B">
            <w:pPr>
              <w:pStyle w:val="BodyText"/>
              <w:spacing w:after="60"/>
            </w:pPr>
            <w:r>
              <w:t xml:space="preserve">Display boards, signs, coat racks and any other movable equipment that obstructs the path of egress are prohibited.  Draperies and similar hangings must be fire retardant (with a tag or a certificate for proof) and cannot obscure an exit.  </w:t>
            </w:r>
          </w:p>
        </w:tc>
      </w:tr>
      <w:tr w:rsidR="004B618B">
        <w:tblPrEx>
          <w:tblCellMar>
            <w:top w:w="0" w:type="dxa"/>
            <w:bottom w:w="0" w:type="dxa"/>
          </w:tblCellMar>
        </w:tblPrEx>
        <w:tc>
          <w:tcPr>
            <w:tcW w:w="2358" w:type="dxa"/>
            <w:shd w:val="clear" w:color="auto" w:fill="D9D9D9"/>
          </w:tcPr>
          <w:p w:rsidR="004B618B" w:rsidRDefault="004B618B">
            <w:pPr>
              <w:pStyle w:val="BodyText3"/>
              <w:spacing w:after="60"/>
              <w:jc w:val="left"/>
            </w:pPr>
          </w:p>
        </w:tc>
        <w:tc>
          <w:tcPr>
            <w:tcW w:w="7218" w:type="dxa"/>
            <w:shd w:val="clear" w:color="auto" w:fill="D9D9D9"/>
          </w:tcPr>
          <w:p w:rsidR="004B618B" w:rsidRDefault="004B618B">
            <w:pPr>
              <w:pStyle w:val="BodyText"/>
              <w:spacing w:after="60"/>
            </w:pPr>
            <w:r>
              <w:rPr>
                <w:b/>
                <w:bCs/>
              </w:rPr>
              <w:t xml:space="preserve">No </w:t>
            </w:r>
            <w:r>
              <w:t>storage is allowed in stairwells at any time.  The State Fire Prevention Code does not permit equipment, such as vending machines, to be placed in any stairwell.  This is to ensure safe egress for occupants in the event of an emergency.</w:t>
            </w:r>
          </w:p>
        </w:tc>
      </w:tr>
      <w:tr w:rsidR="004B618B">
        <w:tblPrEx>
          <w:tblCellMar>
            <w:top w:w="0" w:type="dxa"/>
            <w:bottom w:w="0" w:type="dxa"/>
          </w:tblCellMar>
        </w:tblPrEx>
        <w:trPr>
          <w:trHeight w:val="336"/>
        </w:trPr>
        <w:tc>
          <w:tcPr>
            <w:tcW w:w="2358" w:type="dxa"/>
            <w:shd w:val="clear" w:color="auto" w:fill="D9D9D9"/>
          </w:tcPr>
          <w:p w:rsidR="004B618B" w:rsidRDefault="004B618B">
            <w:pPr>
              <w:pStyle w:val="BodyText3"/>
              <w:spacing w:after="60"/>
              <w:jc w:val="left"/>
            </w:pPr>
            <w:r>
              <w:t>Exit Doors</w:t>
            </w:r>
          </w:p>
        </w:tc>
        <w:tc>
          <w:tcPr>
            <w:tcW w:w="7218" w:type="dxa"/>
            <w:shd w:val="clear" w:color="auto" w:fill="D9D9D9"/>
          </w:tcPr>
          <w:p w:rsidR="004B618B" w:rsidRDefault="004B618B">
            <w:pPr>
              <w:pStyle w:val="BodyText"/>
              <w:spacing w:after="60"/>
            </w:pPr>
            <w:r>
              <w:t>Exit doors must be easily opened from the egress side without the use of a key or special knowledge. Exit doors can be locked from the outside so long as the door can still be opened from the inside.  Thumb bolts, slide latches and any other type of manual locking devices are prohibited on exit doors.</w:t>
            </w:r>
          </w:p>
        </w:tc>
      </w:tr>
      <w:tr w:rsidR="004B618B">
        <w:tblPrEx>
          <w:tblCellMar>
            <w:top w:w="0" w:type="dxa"/>
            <w:bottom w:w="0" w:type="dxa"/>
          </w:tblCellMar>
        </w:tblPrEx>
        <w:trPr>
          <w:trHeight w:val="336"/>
        </w:trPr>
        <w:tc>
          <w:tcPr>
            <w:tcW w:w="2358" w:type="dxa"/>
            <w:shd w:val="clear" w:color="auto" w:fill="D9D9D9"/>
          </w:tcPr>
          <w:p w:rsidR="004B618B" w:rsidRDefault="004B618B">
            <w:pPr>
              <w:pStyle w:val="BodyText3"/>
              <w:spacing w:after="60"/>
              <w:jc w:val="left"/>
            </w:pPr>
          </w:p>
        </w:tc>
        <w:tc>
          <w:tcPr>
            <w:tcW w:w="7218" w:type="dxa"/>
            <w:shd w:val="clear" w:color="auto" w:fill="D9D9D9"/>
          </w:tcPr>
          <w:p w:rsidR="004B618B" w:rsidRDefault="004B618B">
            <w:pPr>
              <w:pStyle w:val="BodyText"/>
              <w:spacing w:after="60"/>
            </w:pPr>
            <w:r>
              <w:t xml:space="preserve">Stairwell doors cannot be locked at any time.  These doors must be self-closing and self-latching. They must also remain closed at all times to inhibit the spread of smoke into the stairwell.  </w:t>
            </w:r>
          </w:p>
        </w:tc>
      </w:tr>
      <w:tr w:rsidR="004B618B">
        <w:tblPrEx>
          <w:tblCellMar>
            <w:top w:w="0" w:type="dxa"/>
            <w:bottom w:w="0" w:type="dxa"/>
          </w:tblCellMar>
        </w:tblPrEx>
        <w:trPr>
          <w:trHeight w:val="336"/>
        </w:trPr>
        <w:tc>
          <w:tcPr>
            <w:tcW w:w="2358" w:type="dxa"/>
            <w:shd w:val="clear" w:color="auto" w:fill="D9D9D9"/>
          </w:tcPr>
          <w:p w:rsidR="004B618B" w:rsidRDefault="004B618B">
            <w:pPr>
              <w:pStyle w:val="BodyText3"/>
              <w:spacing w:after="60"/>
              <w:jc w:val="left"/>
            </w:pPr>
            <w:r>
              <w:t>Aisles</w:t>
            </w:r>
          </w:p>
          <w:p w:rsidR="004B618B" w:rsidRDefault="004B618B">
            <w:pPr>
              <w:pStyle w:val="BodyText3"/>
              <w:spacing w:after="60"/>
              <w:jc w:val="left"/>
            </w:pPr>
          </w:p>
        </w:tc>
        <w:tc>
          <w:tcPr>
            <w:tcW w:w="7218" w:type="dxa"/>
            <w:shd w:val="clear" w:color="auto" w:fill="D9D9D9"/>
          </w:tcPr>
          <w:p w:rsidR="004B618B" w:rsidRDefault="004B618B">
            <w:pPr>
              <w:pStyle w:val="BodyText"/>
              <w:spacing w:after="60"/>
              <w:rPr>
                <w:b/>
                <w:bCs/>
              </w:rPr>
            </w:pPr>
            <w:r>
              <w:t>In each room where chairs and/or tables are utilized, the arrangement needs to provide for ready egress by aisle paths and aisles to each egress door.</w:t>
            </w:r>
          </w:p>
        </w:tc>
      </w:tr>
      <w:tr w:rsidR="004B618B">
        <w:tblPrEx>
          <w:tblCellMar>
            <w:top w:w="0" w:type="dxa"/>
            <w:bottom w:w="0" w:type="dxa"/>
          </w:tblCellMar>
        </w:tblPrEx>
        <w:trPr>
          <w:trHeight w:val="336"/>
        </w:trPr>
        <w:tc>
          <w:tcPr>
            <w:tcW w:w="2358" w:type="dxa"/>
            <w:shd w:val="clear" w:color="auto" w:fill="D9D9D9"/>
          </w:tcPr>
          <w:p w:rsidR="004B618B" w:rsidRDefault="004B618B">
            <w:pPr>
              <w:pStyle w:val="BodyText3"/>
              <w:spacing w:after="60"/>
              <w:jc w:val="left"/>
            </w:pPr>
          </w:p>
        </w:tc>
        <w:tc>
          <w:tcPr>
            <w:tcW w:w="7218" w:type="dxa"/>
            <w:shd w:val="clear" w:color="auto" w:fill="D9D9D9"/>
          </w:tcPr>
          <w:p w:rsidR="004B618B" w:rsidRDefault="004B618B">
            <w:pPr>
              <w:pStyle w:val="BodyText"/>
              <w:spacing w:after="60"/>
            </w:pPr>
            <w:r>
              <w:t xml:space="preserve">The minimum required width is 44 inches where serving an occupant load greater than 50, and 36 inches where serving an occupant load of 50 or less for the entire room.  </w:t>
            </w:r>
          </w:p>
        </w:tc>
      </w:tr>
      <w:tr w:rsidR="004B618B">
        <w:tblPrEx>
          <w:tblCellMar>
            <w:top w:w="0" w:type="dxa"/>
            <w:bottom w:w="0" w:type="dxa"/>
          </w:tblCellMar>
        </w:tblPrEx>
        <w:trPr>
          <w:trHeight w:val="336"/>
        </w:trPr>
        <w:tc>
          <w:tcPr>
            <w:tcW w:w="2358" w:type="dxa"/>
            <w:shd w:val="clear" w:color="auto" w:fill="D9D9D9"/>
          </w:tcPr>
          <w:p w:rsidR="004B618B" w:rsidRDefault="004B618B">
            <w:pPr>
              <w:pStyle w:val="BodyText3"/>
              <w:spacing w:after="60"/>
              <w:jc w:val="left"/>
            </w:pPr>
          </w:p>
        </w:tc>
        <w:tc>
          <w:tcPr>
            <w:tcW w:w="7218" w:type="dxa"/>
            <w:shd w:val="clear" w:color="auto" w:fill="D9D9D9"/>
          </w:tcPr>
          <w:p w:rsidR="004B618B" w:rsidRDefault="004B618B">
            <w:pPr>
              <w:pStyle w:val="BodyText"/>
              <w:spacing w:after="60"/>
            </w:pPr>
            <w:r>
              <w:t>Chairs, table or other objects cannot obstruct the clear width of aisles.</w:t>
            </w:r>
          </w:p>
        </w:tc>
      </w:tr>
      <w:tr w:rsidR="004B618B">
        <w:tblPrEx>
          <w:tblCellMar>
            <w:top w:w="0" w:type="dxa"/>
            <w:bottom w:w="0" w:type="dxa"/>
          </w:tblCellMar>
        </w:tblPrEx>
        <w:tc>
          <w:tcPr>
            <w:tcW w:w="2358" w:type="dxa"/>
            <w:shd w:val="clear" w:color="auto" w:fill="D9D9D9"/>
          </w:tcPr>
          <w:p w:rsidR="004B618B" w:rsidRDefault="004B618B">
            <w:pPr>
              <w:pStyle w:val="BodyText3"/>
              <w:spacing w:after="60"/>
              <w:jc w:val="left"/>
            </w:pPr>
            <w:bookmarkStart w:id="86" w:name="_Toc476451193"/>
            <w:bookmarkStart w:id="87" w:name="_Toc529337341"/>
            <w:r>
              <w:t>Egress Awareness</w:t>
            </w:r>
            <w:bookmarkEnd w:id="86"/>
            <w:bookmarkEnd w:id="87"/>
          </w:p>
        </w:tc>
        <w:tc>
          <w:tcPr>
            <w:tcW w:w="7218" w:type="dxa"/>
            <w:shd w:val="clear" w:color="auto" w:fill="D9D9D9"/>
          </w:tcPr>
          <w:p w:rsidR="004B618B" w:rsidRDefault="004B618B">
            <w:pPr>
              <w:pStyle w:val="BodyTextIndent3"/>
              <w:spacing w:after="60"/>
              <w:ind w:left="0"/>
              <w:jc w:val="left"/>
              <w:rPr>
                <w:rFonts w:cs="Arial"/>
              </w:rPr>
            </w:pPr>
            <w:r>
              <w:t>Building occupants should take the time to become more familiar with their building. Occupants should think of an emergency scenario that would require them to evacuate, and then determine a primary and an alternative means of egress for themselves. They should also become more familiar with what is going on above and below the level where they normally work. Employees should walk the halls and notice the placement of portable fire extinguishers. If the building is so equipped, notice the location of other fire protection systems, such as fire alarm system pull stations and sprinkler heads. This will certainly be time well spent!</w:t>
            </w:r>
          </w:p>
        </w:tc>
      </w:tr>
    </w:tbl>
    <w:p w:rsidR="004B618B" w:rsidRDefault="004B618B">
      <w:pPr>
        <w:pStyle w:val="Heading1"/>
        <w:spacing w:before="0" w:after="0"/>
        <w:jc w:val="both"/>
        <w:rPr>
          <w:rFonts w:ascii="Arial" w:hAnsi="Arial" w:cs="Arial"/>
        </w:rPr>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Heading1"/>
        <w:spacing w:before="0" w:after="0"/>
        <w:rPr>
          <w:rFonts w:ascii="Arial" w:hAnsi="Arial" w:cs="Arial"/>
          <w:b/>
          <w:bCs/>
        </w:rPr>
      </w:pPr>
      <w:r>
        <w:rPr>
          <w:rFonts w:ascii="Arial" w:hAnsi="Arial" w:cs="Arial"/>
          <w:b/>
          <w:bCs/>
        </w:rPr>
        <w:br w:type="page"/>
      </w:r>
      <w:bookmarkStart w:id="88" w:name="_Toc192380162"/>
      <w:r>
        <w:rPr>
          <w:rFonts w:ascii="Arial" w:hAnsi="Arial" w:cs="Arial"/>
          <w:b/>
          <w:bCs/>
        </w:rPr>
        <w:lastRenderedPageBreak/>
        <w:t>Fire Prevention</w:t>
      </w:r>
      <w:bookmarkEnd w:id="88"/>
      <w:r>
        <w:rPr>
          <w:rFonts w:ascii="Arial" w:hAnsi="Arial" w:cs="Arial"/>
          <w:b/>
          <w:bCs/>
        </w:rPr>
        <w:t xml:space="preserve"> </w:t>
      </w:r>
    </w:p>
    <w:p w:rsidR="004B618B" w:rsidRDefault="004B618B">
      <w:pPr>
        <w:pStyle w:val="BodyText"/>
      </w:pPr>
    </w:p>
    <w:p w:rsidR="004B618B" w:rsidRDefault="004B618B">
      <w:pPr>
        <w:pStyle w:val="BodyText"/>
      </w:pPr>
      <w:r>
        <w:t xml:space="preserve">Fire prevention starts with identifying fire hazards.   All members of the university community – faculty, staff, students and visitors – have a personal obligation to be aware of fire hazards and to reduce or eliminate the risk of fire on our campus.  </w:t>
      </w:r>
    </w:p>
    <w:p w:rsidR="004B618B" w:rsidRDefault="004B618B">
      <w:pPr>
        <w:ind w:left="360"/>
        <w:rPr>
          <w:rFonts w:ascii="Arial" w:hAnsi="Arial" w:cs="Arial"/>
          <w:b/>
          <w:sz w:val="28"/>
        </w:rPr>
      </w:pPr>
      <w:bookmarkStart w:id="89" w:name="_Hlt454171719"/>
      <w:bookmarkEnd w:id="89"/>
    </w:p>
    <w:p w:rsidR="004B618B" w:rsidRDefault="004B618B">
      <w:pPr>
        <w:pStyle w:val="Heading2"/>
        <w:jc w:val="both"/>
        <w:rPr>
          <w:b w:val="0"/>
          <w:bCs/>
          <w:u w:val="single"/>
        </w:rPr>
      </w:pPr>
      <w:bookmarkStart w:id="90" w:name="_Toc192380163"/>
      <w:r>
        <w:t>Identifying Common Fire Hazards</w:t>
      </w:r>
      <w:bookmarkEnd w:id="90"/>
    </w:p>
    <w:p w:rsidR="004B618B" w:rsidRDefault="004B618B">
      <w:pPr>
        <w:rPr>
          <w:rFonts w:ascii="Arial" w:hAnsi="Arial" w:cs="Arial"/>
          <w:sz w:val="22"/>
        </w:rPr>
      </w:pPr>
      <w:r>
        <w:rPr>
          <w:rFonts w:ascii="Arial" w:hAnsi="Arial" w:cs="Arial"/>
          <w:sz w:val="22"/>
        </w:rPr>
        <w:t xml:space="preserve">The following is a list of common fire hazards found during daily activities on campus.  </w:t>
      </w:r>
    </w:p>
    <w:p w:rsidR="004B618B" w:rsidRDefault="004B618B">
      <w:pPr>
        <w:rPr>
          <w:rFonts w:ascii="Arial" w:hAnsi="Arial" w:cs="Arial"/>
          <w:sz w:val="22"/>
        </w:rPr>
      </w:pPr>
    </w:p>
    <w:tbl>
      <w:tblPr>
        <w:tblW w:w="9576"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D9D9D9"/>
        <w:tblLook w:val="0000"/>
      </w:tblPr>
      <w:tblGrid>
        <w:gridCol w:w="2358"/>
        <w:gridCol w:w="7110"/>
        <w:gridCol w:w="108"/>
      </w:tblGrid>
      <w:tr w:rsidR="004B618B">
        <w:tblPrEx>
          <w:tblCellMar>
            <w:top w:w="0" w:type="dxa"/>
            <w:bottom w:w="0" w:type="dxa"/>
          </w:tblCellMar>
        </w:tblPrEx>
        <w:trPr>
          <w:gridAfter w:val="1"/>
          <w:wAfter w:w="108" w:type="dxa"/>
        </w:trPr>
        <w:tc>
          <w:tcPr>
            <w:tcW w:w="2358" w:type="dxa"/>
            <w:shd w:val="clear" w:color="auto" w:fill="D9D9D9"/>
          </w:tcPr>
          <w:p w:rsidR="004B618B" w:rsidRDefault="004B618B">
            <w:pPr>
              <w:pStyle w:val="BodyText3"/>
              <w:spacing w:after="60"/>
              <w:jc w:val="left"/>
            </w:pPr>
            <w:r>
              <w:t>Combustible Waste Material</w:t>
            </w:r>
          </w:p>
        </w:tc>
        <w:tc>
          <w:tcPr>
            <w:tcW w:w="7110" w:type="dxa"/>
            <w:shd w:val="clear" w:color="auto" w:fill="D9D9D9"/>
          </w:tcPr>
          <w:p w:rsidR="004B618B" w:rsidRDefault="004B618B">
            <w:pPr>
              <w:pStyle w:val="BodyText"/>
              <w:spacing w:after="60"/>
            </w:pPr>
            <w:r>
              <w:t xml:space="preserve">Waste accumulation is prohibited.  When these items are allowed to accumulate, the risk of fire is increased.  Under the right conditions, the buildup of dust from wood, plastic or certain metal operations can lead to a fire or explosion.  Construction debris must be properly disposed of to eliminate the risk of fire. </w:t>
            </w:r>
          </w:p>
        </w:tc>
      </w:tr>
      <w:tr w:rsidR="004B618B">
        <w:tblPrEx>
          <w:tblCellMar>
            <w:top w:w="0" w:type="dxa"/>
            <w:bottom w:w="0" w:type="dxa"/>
          </w:tblCellMar>
        </w:tblPrEx>
        <w:trPr>
          <w:gridAfter w:val="1"/>
          <w:wAfter w:w="108" w:type="dxa"/>
        </w:trPr>
        <w:tc>
          <w:tcPr>
            <w:tcW w:w="2358" w:type="dxa"/>
            <w:shd w:val="clear" w:color="auto" w:fill="D9D9D9"/>
          </w:tcPr>
          <w:p w:rsidR="004B618B" w:rsidRDefault="004B618B">
            <w:pPr>
              <w:pStyle w:val="BodyText3"/>
              <w:spacing w:after="60"/>
              <w:jc w:val="left"/>
            </w:pPr>
            <w:r>
              <w:t>Ignition Sources</w:t>
            </w:r>
          </w:p>
        </w:tc>
        <w:tc>
          <w:tcPr>
            <w:tcW w:w="7110" w:type="dxa"/>
            <w:shd w:val="clear" w:color="auto" w:fill="D9D9D9"/>
          </w:tcPr>
          <w:p w:rsidR="004B618B" w:rsidRDefault="004B618B">
            <w:pPr>
              <w:pStyle w:val="BodyText"/>
              <w:spacing w:after="60"/>
            </w:pPr>
            <w:r>
              <w:t>A safe clearance between ignition sources such as light fixtures, heaters and flame-producing devices, to name a few, and combustible materials needs to be maintained.  For specific requirements look under basic Fire Prevention Strategies.</w:t>
            </w:r>
          </w:p>
        </w:tc>
      </w:tr>
      <w:tr w:rsidR="004B618B">
        <w:tblPrEx>
          <w:tblCellMar>
            <w:top w:w="0" w:type="dxa"/>
            <w:bottom w:w="0" w:type="dxa"/>
          </w:tblCellMar>
        </w:tblPrEx>
        <w:trPr>
          <w:gridAfter w:val="1"/>
          <w:wAfter w:w="108" w:type="dxa"/>
        </w:trPr>
        <w:tc>
          <w:tcPr>
            <w:tcW w:w="2358" w:type="dxa"/>
            <w:shd w:val="clear" w:color="auto" w:fill="D9D9D9"/>
          </w:tcPr>
          <w:p w:rsidR="004B618B" w:rsidRDefault="004B618B">
            <w:pPr>
              <w:pStyle w:val="BodyText3"/>
              <w:spacing w:after="60"/>
              <w:jc w:val="left"/>
            </w:pPr>
            <w:r>
              <w:t>Open Burning</w:t>
            </w:r>
          </w:p>
        </w:tc>
        <w:tc>
          <w:tcPr>
            <w:tcW w:w="7110" w:type="dxa"/>
            <w:shd w:val="clear" w:color="auto" w:fill="D9D9D9"/>
          </w:tcPr>
          <w:p w:rsidR="004B618B" w:rsidRDefault="004B618B">
            <w:pPr>
              <w:pStyle w:val="BodyText"/>
              <w:spacing w:after="60"/>
            </w:pPr>
            <w:r>
              <w:t>Due to the hazards associated with open burning, all such activities require an open burn permit. A permit application for an activity can be submitted to EHSS, Fire Safety Engineer. Further information on the requirements for an Open Burn Permit can be found on Page 26.</w:t>
            </w:r>
          </w:p>
        </w:tc>
      </w:tr>
      <w:tr w:rsidR="004B618B">
        <w:tblPrEx>
          <w:tblCellMar>
            <w:top w:w="0" w:type="dxa"/>
            <w:bottom w:w="0" w:type="dxa"/>
          </w:tblCellMar>
        </w:tblPrEx>
        <w:trPr>
          <w:gridAfter w:val="1"/>
          <w:wAfter w:w="108" w:type="dxa"/>
        </w:trPr>
        <w:tc>
          <w:tcPr>
            <w:tcW w:w="2358" w:type="dxa"/>
            <w:shd w:val="clear" w:color="auto" w:fill="D9D9D9"/>
          </w:tcPr>
          <w:p w:rsidR="004B618B" w:rsidRDefault="004B618B">
            <w:pPr>
              <w:pStyle w:val="BodyText3"/>
              <w:spacing w:after="60"/>
              <w:jc w:val="left"/>
            </w:pPr>
            <w:r>
              <w:t>Open Flames</w:t>
            </w:r>
          </w:p>
        </w:tc>
        <w:tc>
          <w:tcPr>
            <w:tcW w:w="7110" w:type="dxa"/>
            <w:shd w:val="clear" w:color="auto" w:fill="D9D9D9"/>
          </w:tcPr>
          <w:p w:rsidR="004B618B" w:rsidRDefault="004B618B">
            <w:pPr>
              <w:pStyle w:val="BodyText"/>
              <w:spacing w:after="60"/>
            </w:pPr>
            <w:r>
              <w:t>Similar to open burns, activities involving open flames require an open flame permit. Open flames activities include, but not limited to, all open flame decorative devices, candles, theatrical performances, religious ceremonies, torches for removing paint, lanterns, kerosene heaters, and gas fired heaters.  Further information on the requirements for an Open Flame Permit can be found on Page 26.</w:t>
            </w:r>
          </w:p>
        </w:tc>
      </w:tr>
      <w:tr w:rsidR="004B618B">
        <w:tblPrEx>
          <w:tblCellMar>
            <w:top w:w="0" w:type="dxa"/>
            <w:bottom w:w="0" w:type="dxa"/>
          </w:tblCellMar>
        </w:tblPrEx>
        <w:trPr>
          <w:gridAfter w:val="1"/>
          <w:wAfter w:w="108" w:type="dxa"/>
        </w:trPr>
        <w:tc>
          <w:tcPr>
            <w:tcW w:w="2358" w:type="dxa"/>
            <w:shd w:val="clear" w:color="auto" w:fill="D9D9D9"/>
          </w:tcPr>
          <w:p w:rsidR="004B618B" w:rsidRDefault="004B618B">
            <w:pPr>
              <w:pStyle w:val="BodyText3"/>
              <w:spacing w:after="60"/>
              <w:jc w:val="left"/>
            </w:pPr>
            <w:r>
              <w:t>Powered Industrial Trucks</w:t>
            </w:r>
          </w:p>
        </w:tc>
        <w:tc>
          <w:tcPr>
            <w:tcW w:w="7110" w:type="dxa"/>
            <w:shd w:val="clear" w:color="auto" w:fill="D9D9D9"/>
          </w:tcPr>
          <w:p w:rsidR="004B618B" w:rsidRDefault="004B618B">
            <w:pPr>
              <w:pStyle w:val="BodyText"/>
              <w:spacing w:after="60"/>
            </w:pPr>
            <w:r>
              <w:t>Powered industrial trucks necessitate additional fire safety requirements due to battery-powered electric motors or internal combustion engines using liquid fuel or LP gas. These additional requirements can be found on page 21.</w:t>
            </w:r>
          </w:p>
        </w:tc>
      </w:tr>
      <w:tr w:rsidR="004B618B">
        <w:tblPrEx>
          <w:tblCellMar>
            <w:top w:w="0" w:type="dxa"/>
            <w:bottom w:w="0" w:type="dxa"/>
          </w:tblCellMar>
        </w:tblPrEx>
        <w:trPr>
          <w:gridAfter w:val="1"/>
          <w:wAfter w:w="108" w:type="dxa"/>
        </w:trPr>
        <w:tc>
          <w:tcPr>
            <w:tcW w:w="2358" w:type="dxa"/>
            <w:shd w:val="clear" w:color="auto" w:fill="D9D9D9"/>
          </w:tcPr>
          <w:p w:rsidR="004B618B" w:rsidRDefault="004B618B">
            <w:pPr>
              <w:pStyle w:val="BodyText3"/>
              <w:spacing w:after="60"/>
              <w:jc w:val="left"/>
            </w:pPr>
            <w:r>
              <w:t>Smoking</w:t>
            </w:r>
          </w:p>
        </w:tc>
        <w:tc>
          <w:tcPr>
            <w:tcW w:w="7110" w:type="dxa"/>
            <w:shd w:val="clear" w:color="auto" w:fill="D9D9D9"/>
          </w:tcPr>
          <w:p w:rsidR="004B618B" w:rsidRDefault="004B618B">
            <w:pPr>
              <w:pStyle w:val="BodyText"/>
              <w:spacing w:after="60"/>
            </w:pPr>
            <w:r>
              <w:t>Smoking is prohibited in facilities owned or leased by the university. Outdoors, discarded smoking materials carelessly tossed in waste containers or into landscaping can easily start a fire.   Use approved waste containers to discard all smoking materials properly.</w:t>
            </w:r>
          </w:p>
        </w:tc>
      </w:tr>
      <w:tr w:rsidR="004B618B">
        <w:tblPrEx>
          <w:tblCellMar>
            <w:top w:w="0" w:type="dxa"/>
            <w:bottom w:w="0" w:type="dxa"/>
          </w:tblCellMar>
        </w:tblPrEx>
        <w:trPr>
          <w:gridAfter w:val="1"/>
          <w:wAfter w:w="108" w:type="dxa"/>
        </w:trPr>
        <w:tc>
          <w:tcPr>
            <w:tcW w:w="2358" w:type="dxa"/>
            <w:shd w:val="clear" w:color="auto" w:fill="D9D9D9"/>
          </w:tcPr>
          <w:p w:rsidR="004B618B" w:rsidRDefault="004B618B">
            <w:pPr>
              <w:pStyle w:val="BodyText3"/>
              <w:spacing w:after="60"/>
              <w:jc w:val="left"/>
            </w:pPr>
            <w:r>
              <w:t>Vehicle Impact Protection</w:t>
            </w:r>
          </w:p>
        </w:tc>
        <w:tc>
          <w:tcPr>
            <w:tcW w:w="7110" w:type="dxa"/>
            <w:shd w:val="clear" w:color="auto" w:fill="D9D9D9"/>
          </w:tcPr>
          <w:p w:rsidR="004B618B" w:rsidRDefault="004B618B">
            <w:pPr>
              <w:pStyle w:val="BodyText"/>
              <w:spacing w:after="60"/>
            </w:pPr>
            <w:r>
              <w:t>Vehicle impact protection is required at locations where a moving vehicle could strike a piece of equipment that contains fuel or is fuel fired. Guard posts and other physical barriers must be installed to prevent impact to the equipment.</w:t>
            </w:r>
          </w:p>
        </w:tc>
      </w:tr>
      <w:tr w:rsidR="004B618B">
        <w:tblPrEx>
          <w:tblCellMar>
            <w:top w:w="0" w:type="dxa"/>
            <w:bottom w:w="0" w:type="dxa"/>
          </w:tblCellMar>
        </w:tblPrEx>
        <w:trPr>
          <w:gridAfter w:val="1"/>
          <w:wAfter w:w="108" w:type="dxa"/>
        </w:trPr>
        <w:tc>
          <w:tcPr>
            <w:tcW w:w="2358" w:type="dxa"/>
            <w:shd w:val="clear" w:color="auto" w:fill="D9D9D9"/>
          </w:tcPr>
          <w:p w:rsidR="004B618B" w:rsidRDefault="004B618B">
            <w:pPr>
              <w:pStyle w:val="BodyText3"/>
              <w:spacing w:after="60"/>
              <w:jc w:val="left"/>
            </w:pPr>
            <w:r>
              <w:t>Indoor Displays</w:t>
            </w:r>
          </w:p>
        </w:tc>
        <w:tc>
          <w:tcPr>
            <w:tcW w:w="7110" w:type="dxa"/>
            <w:shd w:val="clear" w:color="auto" w:fill="D9D9D9"/>
          </w:tcPr>
          <w:p w:rsidR="004B618B" w:rsidRDefault="004B618B">
            <w:pPr>
              <w:pStyle w:val="BodyText"/>
              <w:spacing w:after="60"/>
            </w:pPr>
            <w:r>
              <w:t>Indoor displays of merchandise or other items pose a number of fire hazards to building occupants, such as blocked egress paths and rapid fire burning.</w:t>
            </w:r>
          </w:p>
        </w:tc>
      </w:tr>
      <w:tr w:rsidR="004B618B">
        <w:tblPrEx>
          <w:tblCellMar>
            <w:top w:w="0" w:type="dxa"/>
            <w:bottom w:w="0" w:type="dxa"/>
          </w:tblCellMar>
        </w:tblPrEx>
        <w:tc>
          <w:tcPr>
            <w:tcW w:w="2358" w:type="dxa"/>
            <w:shd w:val="clear" w:color="auto" w:fill="D9D9D9"/>
          </w:tcPr>
          <w:p w:rsidR="004B618B" w:rsidRDefault="004B618B">
            <w:pPr>
              <w:pStyle w:val="BodyText3"/>
              <w:jc w:val="left"/>
            </w:pPr>
            <w:r>
              <w:t>Storage</w:t>
            </w:r>
          </w:p>
        </w:tc>
        <w:tc>
          <w:tcPr>
            <w:tcW w:w="7218" w:type="dxa"/>
            <w:gridSpan w:val="2"/>
            <w:shd w:val="clear" w:color="auto" w:fill="D9D9D9"/>
          </w:tcPr>
          <w:p w:rsidR="004B618B" w:rsidRDefault="004B618B">
            <w:pPr>
              <w:pStyle w:val="BodyText"/>
              <w:spacing w:after="60"/>
            </w:pPr>
            <w:r>
              <w:t xml:space="preserve">Materials should be stored in such a way that they will not obstruct the fire suppression sprinkler heads.  Items should be stored 18 inches away from the ceiling if the room or area is protected by a fire </w:t>
            </w:r>
            <w:r>
              <w:lastRenderedPageBreak/>
              <w:t>suppression system (sprinklers) and 24 inches from the ceiling if there is no fire suppression system.  Exceptions are allowed for attached wall shelving unless located directly under a sprinkler head.  If wall shelving is located directly under sprinkler head the 18” clearance should be maintained.</w:t>
            </w:r>
          </w:p>
        </w:tc>
      </w:tr>
    </w:tbl>
    <w:p w:rsidR="004B618B" w:rsidRDefault="004B618B">
      <w:pPr>
        <w:pStyle w:val="BodyText"/>
      </w:pPr>
      <w:bookmarkStart w:id="91" w:name="_Toc529337344"/>
    </w:p>
    <w:p w:rsidR="004B618B" w:rsidRDefault="004B618B">
      <w:pPr>
        <w:pStyle w:val="Heading2"/>
        <w:rPr>
          <w:bCs/>
        </w:rPr>
      </w:pPr>
      <w:bookmarkStart w:id="92" w:name="_Toc192380164"/>
      <w:r>
        <w:rPr>
          <w:bCs/>
        </w:rPr>
        <w:t xml:space="preserve">Basic Fire Prevention </w:t>
      </w:r>
      <w:bookmarkEnd w:id="91"/>
      <w:r>
        <w:rPr>
          <w:bCs/>
        </w:rPr>
        <w:t>Requirements</w:t>
      </w:r>
      <w:bookmarkEnd w:id="92"/>
    </w:p>
    <w:p w:rsidR="004B618B" w:rsidRDefault="004B618B">
      <w:pPr>
        <w:pStyle w:val="BodyText"/>
      </w:pPr>
      <w:r>
        <w:t>After identifying the hazards in your area, take action to eliminate or control these hazards and prevent fires.</w:t>
      </w:r>
    </w:p>
    <w:p w:rsidR="004B618B" w:rsidRDefault="004B618B">
      <w:pPr>
        <w:pStyle w:val="BodyText3"/>
        <w:rPr>
          <w:sz w:val="8"/>
        </w:rPr>
      </w:pPr>
    </w:p>
    <w:p w:rsidR="004B618B" w:rsidRDefault="004B618B">
      <w:pPr>
        <w:pStyle w:val="BodyText3"/>
        <w:rPr>
          <w:sz w:val="8"/>
        </w:rPr>
      </w:pPr>
    </w:p>
    <w:p w:rsidR="004B618B" w:rsidRDefault="004B618B">
      <w:pPr>
        <w:pStyle w:val="BodyText3"/>
        <w:rPr>
          <w:b w:val="0"/>
          <w:bCs w:val="0"/>
          <w:sz w:val="24"/>
        </w:rPr>
      </w:pPr>
      <w:r>
        <w:rPr>
          <w:sz w:val="24"/>
        </w:rPr>
        <w:t>Houseke</w:t>
      </w:r>
      <w:r>
        <w:rPr>
          <w:sz w:val="24"/>
        </w:rPr>
        <w:t>eping</w:t>
      </w:r>
    </w:p>
    <w:p w:rsidR="004B618B" w:rsidRDefault="004B618B">
      <w:pPr>
        <w:pStyle w:val="BodyText3"/>
        <w:rPr>
          <w:b w:val="0"/>
          <w:bCs w:val="0"/>
          <w:sz w:val="16"/>
        </w:rPr>
      </w:pPr>
    </w:p>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D9D9D9"/>
        <w:tblLook w:val="0000"/>
      </w:tblPr>
      <w:tblGrid>
        <w:gridCol w:w="2358"/>
        <w:gridCol w:w="7110"/>
        <w:gridCol w:w="108"/>
      </w:tblGrid>
      <w:tr w:rsidR="004B618B">
        <w:tblPrEx>
          <w:tblCellMar>
            <w:top w:w="0" w:type="dxa"/>
            <w:bottom w:w="0" w:type="dxa"/>
          </w:tblCellMar>
        </w:tblPrEx>
        <w:tc>
          <w:tcPr>
            <w:tcW w:w="2358" w:type="dxa"/>
            <w:shd w:val="clear" w:color="auto" w:fill="D9D9D9"/>
          </w:tcPr>
          <w:p w:rsidR="004B618B" w:rsidRDefault="004B618B">
            <w:pPr>
              <w:pStyle w:val="BodyText3"/>
              <w:jc w:val="left"/>
            </w:pPr>
            <w:r>
              <w:t>Accumulation of combustible materials</w:t>
            </w:r>
          </w:p>
        </w:tc>
        <w:tc>
          <w:tcPr>
            <w:tcW w:w="7218" w:type="dxa"/>
            <w:gridSpan w:val="2"/>
            <w:shd w:val="clear" w:color="auto" w:fill="D9D9D9"/>
          </w:tcPr>
          <w:p w:rsidR="004B618B" w:rsidRDefault="004B618B">
            <w:pPr>
              <w:pStyle w:val="BodyText"/>
              <w:spacing w:after="60"/>
            </w:pPr>
            <w:r>
              <w:t>The accumulation of combustible materials (such as cardboard boxes, magazine/journals and paper products) is prohibited. Combustible material must never be stored any closer than 36" from a heating appliance or electrical light. Items no longer in use should be properly disposed to avoid stacking and accumulation on counters, top of cabinets, floors and desks.</w:t>
            </w:r>
          </w:p>
        </w:tc>
      </w:tr>
      <w:tr w:rsidR="004B618B">
        <w:tblPrEx>
          <w:tblCellMar>
            <w:top w:w="0" w:type="dxa"/>
            <w:bottom w:w="0" w:type="dxa"/>
          </w:tblCellMar>
        </w:tblPrEx>
        <w:tc>
          <w:tcPr>
            <w:tcW w:w="2358" w:type="dxa"/>
            <w:shd w:val="clear" w:color="auto" w:fill="D9D9D9"/>
          </w:tcPr>
          <w:p w:rsidR="004B618B" w:rsidRDefault="004B618B">
            <w:pPr>
              <w:pStyle w:val="BodyText3"/>
              <w:jc w:val="left"/>
            </w:pPr>
            <w:r>
              <w:t>Scrap, waste materials, dust and trash</w:t>
            </w:r>
          </w:p>
        </w:tc>
        <w:tc>
          <w:tcPr>
            <w:tcW w:w="7218" w:type="dxa"/>
            <w:gridSpan w:val="2"/>
            <w:shd w:val="clear" w:color="auto" w:fill="D9D9D9"/>
          </w:tcPr>
          <w:p w:rsidR="004B618B" w:rsidRDefault="004B618B">
            <w:pPr>
              <w:pStyle w:val="BodyText"/>
              <w:spacing w:after="60"/>
            </w:pPr>
            <w:r>
              <w:t>When these items are allowed to accumulate, the risk of fire is increased.  Under the right conditions, the buildup of dust from wood, plastic or certain metal operations can lead to a fire or explosion.</w:t>
            </w:r>
          </w:p>
        </w:tc>
      </w:tr>
      <w:tr w:rsidR="004B618B">
        <w:tblPrEx>
          <w:tblCellMar>
            <w:top w:w="0" w:type="dxa"/>
            <w:bottom w:w="0" w:type="dxa"/>
          </w:tblCellMar>
        </w:tblPrEx>
        <w:tc>
          <w:tcPr>
            <w:tcW w:w="2358" w:type="dxa"/>
            <w:shd w:val="clear" w:color="auto" w:fill="D9D9D9"/>
          </w:tcPr>
          <w:p w:rsidR="004B618B" w:rsidRDefault="004B618B">
            <w:pPr>
              <w:pStyle w:val="BodyText3"/>
              <w:jc w:val="left"/>
            </w:pPr>
            <w:r>
              <w:t>Plastic and foam items</w:t>
            </w:r>
          </w:p>
        </w:tc>
        <w:tc>
          <w:tcPr>
            <w:tcW w:w="7218" w:type="dxa"/>
            <w:gridSpan w:val="2"/>
            <w:shd w:val="clear" w:color="auto" w:fill="D9D9D9"/>
          </w:tcPr>
          <w:p w:rsidR="004B618B" w:rsidRDefault="004B618B">
            <w:pPr>
              <w:pStyle w:val="BodyText"/>
              <w:spacing w:after="60"/>
            </w:pPr>
            <w:r>
              <w:t>The storage and use of foam or plastic cups, utensils, etc. close to heat sources should not be allowed. These materials are combustibles and can quickly start a fire (e.g. Foam cups left next to a coffee maker).   Plastic foam also burns rapidly and gives off dense toxic black smoke.</w:t>
            </w:r>
          </w:p>
        </w:tc>
      </w:tr>
      <w:tr w:rsidR="004B618B">
        <w:tblPrEx>
          <w:tblCellMar>
            <w:top w:w="0" w:type="dxa"/>
            <w:bottom w:w="0" w:type="dxa"/>
          </w:tblCellMar>
        </w:tblPrEx>
        <w:trPr>
          <w:gridAfter w:val="1"/>
          <w:wAfter w:w="108" w:type="dxa"/>
          <w:cantSplit/>
          <w:trHeight w:val="588"/>
        </w:trPr>
        <w:tc>
          <w:tcPr>
            <w:tcW w:w="2358" w:type="dxa"/>
            <w:vMerge w:val="restart"/>
            <w:shd w:val="clear" w:color="auto" w:fill="D9D9D9"/>
          </w:tcPr>
          <w:p w:rsidR="004B618B" w:rsidRDefault="004B618B">
            <w:pPr>
              <w:pStyle w:val="BodyText3"/>
              <w:spacing w:after="60"/>
              <w:jc w:val="left"/>
            </w:pPr>
            <w:r>
              <w:t>Miscellaneous Combustible Material Storage</w:t>
            </w:r>
          </w:p>
        </w:tc>
        <w:tc>
          <w:tcPr>
            <w:tcW w:w="7110" w:type="dxa"/>
            <w:shd w:val="clear" w:color="auto" w:fill="D9D9D9"/>
          </w:tcPr>
          <w:p w:rsidR="004B618B" w:rsidRDefault="004B618B">
            <w:pPr>
              <w:pStyle w:val="BodyText"/>
              <w:spacing w:after="60"/>
            </w:pPr>
            <w:r>
              <w:t xml:space="preserve">The management of combustible materials storage in buildings will reduce the risk of fire. </w:t>
            </w:r>
          </w:p>
        </w:tc>
      </w:tr>
      <w:tr w:rsidR="004B618B">
        <w:tblPrEx>
          <w:tblCellMar>
            <w:top w:w="0" w:type="dxa"/>
            <w:bottom w:w="0" w:type="dxa"/>
          </w:tblCellMar>
        </w:tblPrEx>
        <w:trPr>
          <w:gridAfter w:val="1"/>
          <w:wAfter w:w="108" w:type="dxa"/>
          <w:cantSplit/>
          <w:trHeight w:val="1130"/>
        </w:trPr>
        <w:tc>
          <w:tcPr>
            <w:tcW w:w="2358" w:type="dxa"/>
            <w:vMerge/>
            <w:shd w:val="clear" w:color="auto" w:fill="D9D9D9"/>
          </w:tcPr>
          <w:p w:rsidR="004B618B" w:rsidRDefault="004B618B">
            <w:pPr>
              <w:pStyle w:val="BodyText3"/>
              <w:spacing w:after="60"/>
              <w:jc w:val="left"/>
            </w:pPr>
          </w:p>
        </w:tc>
        <w:tc>
          <w:tcPr>
            <w:tcW w:w="7110" w:type="dxa"/>
            <w:shd w:val="clear" w:color="auto" w:fill="D9D9D9"/>
          </w:tcPr>
          <w:p w:rsidR="004B618B" w:rsidRDefault="004B618B">
            <w:pPr>
              <w:pStyle w:val="BodyText"/>
              <w:spacing w:after="60"/>
            </w:pPr>
            <w:r>
              <w:rPr>
                <w:b/>
                <w:bCs/>
              </w:rPr>
              <w:t xml:space="preserve">Ceiling Clearance – </w:t>
            </w:r>
            <w:r>
              <w:t>24 inches in non-sprinkle</w:t>
            </w:r>
            <w:r w:rsidR="00C64D46">
              <w:t>red</w:t>
            </w:r>
            <w:r>
              <w:t xml:space="preserve"> buildings is strictly required for ceiling clearance.  This will allow manual hose streams of water to effectively reach the top of a burning piles and any adjunct storage </w:t>
            </w:r>
          </w:p>
          <w:p w:rsidR="004B618B" w:rsidRDefault="004B618B" w:rsidP="004B618B">
            <w:pPr>
              <w:pStyle w:val="BodyText"/>
              <w:spacing w:after="60"/>
            </w:pPr>
            <w:r>
              <w:t>Ceiling clearances of 18 inches is required in sprinkle</w:t>
            </w:r>
            <w:r w:rsidR="00C64D46">
              <w:t>re</w:t>
            </w:r>
            <w:r>
              <w:t>d areas to allow the even distribution of water to the storage.</w:t>
            </w:r>
          </w:p>
        </w:tc>
      </w:tr>
      <w:tr w:rsidR="004B618B">
        <w:tblPrEx>
          <w:tblCellMar>
            <w:top w:w="0" w:type="dxa"/>
            <w:bottom w:w="0" w:type="dxa"/>
          </w:tblCellMar>
        </w:tblPrEx>
        <w:trPr>
          <w:gridAfter w:val="1"/>
          <w:wAfter w:w="108" w:type="dxa"/>
          <w:cantSplit/>
          <w:trHeight w:val="768"/>
        </w:trPr>
        <w:tc>
          <w:tcPr>
            <w:tcW w:w="2358" w:type="dxa"/>
            <w:vMerge/>
            <w:shd w:val="clear" w:color="auto" w:fill="D9D9D9"/>
          </w:tcPr>
          <w:p w:rsidR="004B618B" w:rsidRDefault="004B618B">
            <w:pPr>
              <w:pStyle w:val="BodyText3"/>
              <w:spacing w:after="60"/>
              <w:jc w:val="left"/>
            </w:pPr>
          </w:p>
        </w:tc>
        <w:tc>
          <w:tcPr>
            <w:tcW w:w="7110" w:type="dxa"/>
            <w:shd w:val="clear" w:color="auto" w:fill="D9D9D9"/>
          </w:tcPr>
          <w:p w:rsidR="004B618B" w:rsidRDefault="004B618B">
            <w:pPr>
              <w:pStyle w:val="BodyText"/>
              <w:spacing w:after="60"/>
            </w:pPr>
            <w:r>
              <w:rPr>
                <w:b/>
                <w:bCs/>
              </w:rPr>
              <w:t>Means of Egress</w:t>
            </w:r>
            <w:r>
              <w:t xml:space="preserve"> - Combustible materials cannot be stored in corridors or egress paths that could jeopardize the safety of occupants leaving the building.</w:t>
            </w:r>
          </w:p>
        </w:tc>
      </w:tr>
      <w:tr w:rsidR="004B618B">
        <w:tblPrEx>
          <w:tblCellMar>
            <w:top w:w="0" w:type="dxa"/>
            <w:bottom w:w="0" w:type="dxa"/>
          </w:tblCellMar>
        </w:tblPrEx>
        <w:trPr>
          <w:gridAfter w:val="1"/>
          <w:wAfter w:w="108" w:type="dxa"/>
          <w:cantSplit/>
          <w:trHeight w:val="696"/>
        </w:trPr>
        <w:tc>
          <w:tcPr>
            <w:tcW w:w="2358" w:type="dxa"/>
            <w:vMerge/>
            <w:shd w:val="clear" w:color="auto" w:fill="D9D9D9"/>
          </w:tcPr>
          <w:p w:rsidR="004B618B" w:rsidRDefault="004B618B">
            <w:pPr>
              <w:pStyle w:val="BodyText3"/>
              <w:spacing w:after="60"/>
              <w:jc w:val="left"/>
            </w:pPr>
          </w:p>
        </w:tc>
        <w:tc>
          <w:tcPr>
            <w:tcW w:w="7110" w:type="dxa"/>
            <w:shd w:val="clear" w:color="auto" w:fill="D9D9D9"/>
          </w:tcPr>
          <w:p w:rsidR="004B618B" w:rsidRDefault="004B618B">
            <w:pPr>
              <w:pStyle w:val="BodyText"/>
              <w:spacing w:after="60"/>
            </w:pPr>
            <w:r>
              <w:rPr>
                <w:b/>
                <w:bCs/>
              </w:rPr>
              <w:t>Equipment Rooms</w:t>
            </w:r>
            <w:r>
              <w:t xml:space="preserve"> - Combustible materials cannot be stored in boiler rooms, mechanical rooms or electrical closet and equipment rooms.</w:t>
            </w:r>
          </w:p>
        </w:tc>
      </w:tr>
      <w:tr w:rsidR="004B618B">
        <w:tblPrEx>
          <w:tblCellMar>
            <w:top w:w="0" w:type="dxa"/>
            <w:bottom w:w="0" w:type="dxa"/>
          </w:tblCellMar>
        </w:tblPrEx>
        <w:trPr>
          <w:gridAfter w:val="1"/>
          <w:wAfter w:w="108" w:type="dxa"/>
        </w:trPr>
        <w:tc>
          <w:tcPr>
            <w:tcW w:w="2358" w:type="dxa"/>
            <w:shd w:val="clear" w:color="auto" w:fill="D9D9D9"/>
          </w:tcPr>
          <w:p w:rsidR="004B618B" w:rsidRDefault="004B618B">
            <w:pPr>
              <w:pStyle w:val="BodyText3"/>
              <w:spacing w:after="60"/>
              <w:jc w:val="left"/>
            </w:pPr>
          </w:p>
        </w:tc>
        <w:tc>
          <w:tcPr>
            <w:tcW w:w="7110" w:type="dxa"/>
            <w:shd w:val="clear" w:color="auto" w:fill="D9D9D9"/>
          </w:tcPr>
          <w:p w:rsidR="004B618B" w:rsidRDefault="004B618B">
            <w:pPr>
              <w:pStyle w:val="BodyText"/>
              <w:spacing w:after="60"/>
            </w:pPr>
            <w:r>
              <w:rPr>
                <w:b/>
                <w:bCs/>
              </w:rPr>
              <w:t xml:space="preserve">Fueled Equipment – </w:t>
            </w:r>
            <w:r>
              <w:t>Motorcycles, mopeds, lawn-care equipment and portable cooking equipment cannot be stored inside buildings.  The exception to these is those spaces that are designed and rated for the specific fueled equipment, such as a garage (contact EHSS Fire Safety Engineer to affirm the design specifications for a space in question).</w:t>
            </w:r>
          </w:p>
        </w:tc>
      </w:tr>
      <w:tr w:rsidR="004B618B">
        <w:tblPrEx>
          <w:tblCellMar>
            <w:top w:w="0" w:type="dxa"/>
            <w:bottom w:w="0" w:type="dxa"/>
          </w:tblCellMar>
        </w:tblPrEx>
        <w:trPr>
          <w:gridAfter w:val="1"/>
          <w:wAfter w:w="108" w:type="dxa"/>
          <w:cantSplit/>
        </w:trPr>
        <w:tc>
          <w:tcPr>
            <w:tcW w:w="2358" w:type="dxa"/>
            <w:shd w:val="clear" w:color="auto" w:fill="D9D9D9"/>
          </w:tcPr>
          <w:p w:rsidR="004B618B" w:rsidRDefault="004B618B">
            <w:pPr>
              <w:pStyle w:val="BodyText3"/>
              <w:spacing w:after="60"/>
              <w:jc w:val="left"/>
            </w:pPr>
          </w:p>
        </w:tc>
        <w:tc>
          <w:tcPr>
            <w:tcW w:w="7110" w:type="dxa"/>
            <w:shd w:val="clear" w:color="auto" w:fill="D9D9D9"/>
          </w:tcPr>
          <w:p w:rsidR="004B618B" w:rsidRDefault="004B618B">
            <w:pPr>
              <w:pStyle w:val="BodyText"/>
              <w:spacing w:after="60"/>
            </w:pPr>
            <w:r>
              <w:rPr>
                <w:b/>
                <w:bCs/>
              </w:rPr>
              <w:t xml:space="preserve">Storage under canopies and roofs that project from the building – </w:t>
            </w:r>
            <w:r>
              <w:t>This would include loading docks, entrance canopies, etc.  Storage is permitted if an automatic sprinkler system is present.</w:t>
            </w:r>
          </w:p>
        </w:tc>
      </w:tr>
      <w:tr w:rsidR="004B618B">
        <w:tblPrEx>
          <w:tblCellMar>
            <w:top w:w="0" w:type="dxa"/>
            <w:bottom w:w="0" w:type="dxa"/>
          </w:tblCellMar>
        </w:tblPrEx>
        <w:trPr>
          <w:gridAfter w:val="1"/>
          <w:wAfter w:w="108" w:type="dxa"/>
        </w:trPr>
        <w:tc>
          <w:tcPr>
            <w:tcW w:w="2358" w:type="dxa"/>
            <w:shd w:val="clear" w:color="auto" w:fill="D9D9D9"/>
          </w:tcPr>
          <w:p w:rsidR="004B618B" w:rsidRDefault="004B618B">
            <w:pPr>
              <w:pStyle w:val="BodyText3"/>
              <w:spacing w:after="60"/>
              <w:jc w:val="left"/>
            </w:pPr>
          </w:p>
        </w:tc>
        <w:tc>
          <w:tcPr>
            <w:tcW w:w="7110" w:type="dxa"/>
            <w:shd w:val="clear" w:color="auto" w:fill="D9D9D9"/>
          </w:tcPr>
          <w:p w:rsidR="004B618B" w:rsidRDefault="004B618B">
            <w:pPr>
              <w:pStyle w:val="BodyText"/>
              <w:spacing w:after="60"/>
            </w:pPr>
            <w:r>
              <w:rPr>
                <w:b/>
                <w:bCs/>
              </w:rPr>
              <w:t>Storage Heights</w:t>
            </w:r>
            <w:r>
              <w:t xml:space="preserve"> – Piled storage in the open cannot exceed 20 feet.  This will reduce the size of a potential fire and prevent tip-over potential.</w:t>
            </w:r>
          </w:p>
        </w:tc>
      </w:tr>
      <w:tr w:rsidR="004B618B">
        <w:tblPrEx>
          <w:tblCellMar>
            <w:top w:w="0" w:type="dxa"/>
            <w:bottom w:w="0" w:type="dxa"/>
          </w:tblCellMar>
        </w:tblPrEx>
        <w:tc>
          <w:tcPr>
            <w:tcW w:w="2358" w:type="dxa"/>
            <w:shd w:val="clear" w:color="auto" w:fill="D9D9D9"/>
          </w:tcPr>
          <w:p w:rsidR="004B618B" w:rsidRDefault="004B618B">
            <w:pPr>
              <w:pStyle w:val="BodyText3"/>
              <w:jc w:val="left"/>
            </w:pPr>
            <w:r>
              <w:t>Decorations</w:t>
            </w:r>
          </w:p>
        </w:tc>
        <w:tc>
          <w:tcPr>
            <w:tcW w:w="7218" w:type="dxa"/>
            <w:gridSpan w:val="2"/>
            <w:shd w:val="clear" w:color="auto" w:fill="D9D9D9"/>
          </w:tcPr>
          <w:p w:rsidR="004B618B" w:rsidRDefault="004B618B">
            <w:pPr>
              <w:pStyle w:val="BodyText"/>
              <w:spacing w:after="60"/>
            </w:pPr>
            <w:r>
              <w:t>Decorations, signs and other items should not be hung on or near the sprinkler head.</w:t>
            </w:r>
          </w:p>
        </w:tc>
      </w:tr>
      <w:tr w:rsidR="004B618B">
        <w:tblPrEx>
          <w:tblCellMar>
            <w:top w:w="0" w:type="dxa"/>
            <w:bottom w:w="0" w:type="dxa"/>
          </w:tblCellMar>
        </w:tblPrEx>
        <w:tc>
          <w:tcPr>
            <w:tcW w:w="2358" w:type="dxa"/>
            <w:shd w:val="clear" w:color="auto" w:fill="D9D9D9"/>
          </w:tcPr>
          <w:p w:rsidR="004B618B" w:rsidRDefault="004B618B">
            <w:pPr>
              <w:pStyle w:val="BodyText3"/>
              <w:jc w:val="left"/>
            </w:pPr>
            <w:r>
              <w:t>Obstructing Portable Fire Extinguishers</w:t>
            </w:r>
          </w:p>
        </w:tc>
        <w:tc>
          <w:tcPr>
            <w:tcW w:w="7218" w:type="dxa"/>
            <w:gridSpan w:val="2"/>
            <w:shd w:val="clear" w:color="auto" w:fill="D9D9D9"/>
          </w:tcPr>
          <w:p w:rsidR="004B618B" w:rsidRDefault="004B618B">
            <w:pPr>
              <w:pStyle w:val="BodyText"/>
              <w:spacing w:after="60"/>
            </w:pPr>
            <w:r>
              <w:t>Access to portable fire extinguishers should not be obstructed by other equipment, furniture or miscellaneous storage. Extinguishers must be clearly visible with notification signs displayed.</w:t>
            </w:r>
          </w:p>
        </w:tc>
      </w:tr>
      <w:tr w:rsidR="004B618B">
        <w:tblPrEx>
          <w:tblCellMar>
            <w:top w:w="0" w:type="dxa"/>
            <w:bottom w:w="0" w:type="dxa"/>
          </w:tblCellMar>
        </w:tblPrEx>
        <w:tc>
          <w:tcPr>
            <w:tcW w:w="2358" w:type="dxa"/>
            <w:shd w:val="clear" w:color="auto" w:fill="D9D9D9"/>
          </w:tcPr>
          <w:p w:rsidR="004B618B" w:rsidRDefault="004B618B">
            <w:pPr>
              <w:pStyle w:val="BodyText3"/>
              <w:jc w:val="left"/>
            </w:pPr>
            <w:r>
              <w:t>Spills on Floor</w:t>
            </w:r>
          </w:p>
        </w:tc>
        <w:tc>
          <w:tcPr>
            <w:tcW w:w="7218" w:type="dxa"/>
            <w:gridSpan w:val="2"/>
            <w:shd w:val="clear" w:color="auto" w:fill="D9D9D9"/>
          </w:tcPr>
          <w:p w:rsidR="004B618B" w:rsidRDefault="004B618B">
            <w:pPr>
              <w:pStyle w:val="BodyText"/>
              <w:spacing w:after="60"/>
            </w:pPr>
            <w:r>
              <w:t xml:space="preserve">Any condition causing leaks or drips of flammable or combustible liquids should be corrected. The area of the spill should be cleaned </w:t>
            </w:r>
            <w:proofErr w:type="gramStart"/>
            <w:r>
              <w:t>immediately  (</w:t>
            </w:r>
            <w:proofErr w:type="gramEnd"/>
            <w:r>
              <w:t>contact EHSS for additional clean-up requirements).</w:t>
            </w:r>
          </w:p>
        </w:tc>
      </w:tr>
      <w:tr w:rsidR="004B618B">
        <w:tblPrEx>
          <w:tblCellMar>
            <w:top w:w="0" w:type="dxa"/>
            <w:bottom w:w="0" w:type="dxa"/>
          </w:tblCellMar>
        </w:tblPrEx>
        <w:trPr>
          <w:cantSplit/>
        </w:trPr>
        <w:tc>
          <w:tcPr>
            <w:tcW w:w="2358" w:type="dxa"/>
            <w:shd w:val="clear" w:color="auto" w:fill="D9D9D9"/>
          </w:tcPr>
          <w:p w:rsidR="004B618B" w:rsidRDefault="004B618B">
            <w:pPr>
              <w:pStyle w:val="BodyText3"/>
              <w:jc w:val="left"/>
            </w:pPr>
            <w:r>
              <w:t>Hoarding</w:t>
            </w:r>
          </w:p>
        </w:tc>
        <w:tc>
          <w:tcPr>
            <w:tcW w:w="7218" w:type="dxa"/>
            <w:gridSpan w:val="2"/>
            <w:shd w:val="clear" w:color="auto" w:fill="D9D9D9"/>
          </w:tcPr>
          <w:p w:rsidR="004B618B" w:rsidRDefault="004B618B">
            <w:pPr>
              <w:pStyle w:val="BodyText"/>
              <w:spacing w:after="60"/>
            </w:pPr>
            <w:r>
              <w:t>Hoarding increases the risk of fire and possible structural damage due to increased weight loading on floors. Maintain premises free of unneeded and unnecessary combustible materials. Surplus or properly discard unused items being stockpiled or hoarded.  Hoarding is a serious fire code violation and will be treated as such.</w:t>
            </w:r>
          </w:p>
        </w:tc>
      </w:tr>
      <w:tr w:rsidR="004B618B">
        <w:tblPrEx>
          <w:tblCellMar>
            <w:top w:w="0" w:type="dxa"/>
            <w:bottom w:w="0" w:type="dxa"/>
          </w:tblCellMar>
        </w:tblPrEx>
        <w:tc>
          <w:tcPr>
            <w:tcW w:w="2358" w:type="dxa"/>
            <w:shd w:val="clear" w:color="auto" w:fill="D9D9D9"/>
          </w:tcPr>
          <w:p w:rsidR="004B618B" w:rsidRDefault="004B618B">
            <w:pPr>
              <w:pStyle w:val="BodyText3"/>
              <w:jc w:val="left"/>
            </w:pPr>
            <w:r>
              <w:t>Clear Passage</w:t>
            </w:r>
          </w:p>
        </w:tc>
        <w:tc>
          <w:tcPr>
            <w:tcW w:w="7218" w:type="dxa"/>
            <w:gridSpan w:val="2"/>
            <w:shd w:val="clear" w:color="auto" w:fill="D9D9D9"/>
          </w:tcPr>
          <w:p w:rsidR="004B618B" w:rsidRDefault="004B618B">
            <w:pPr>
              <w:pStyle w:val="BodyText"/>
              <w:spacing w:after="60"/>
            </w:pPr>
            <w:r>
              <w:t>Keep passageways clear of obstacles, including furniture, trash, misc. storage and equipment.</w:t>
            </w:r>
          </w:p>
        </w:tc>
      </w:tr>
      <w:tr w:rsidR="004B618B">
        <w:tblPrEx>
          <w:tblCellMar>
            <w:top w:w="0" w:type="dxa"/>
            <w:bottom w:w="0" w:type="dxa"/>
          </w:tblCellMar>
        </w:tblPrEx>
        <w:tc>
          <w:tcPr>
            <w:tcW w:w="2358" w:type="dxa"/>
            <w:shd w:val="clear" w:color="auto" w:fill="D9D9D9"/>
          </w:tcPr>
          <w:p w:rsidR="004B618B" w:rsidRDefault="004B618B">
            <w:pPr>
              <w:pStyle w:val="BodyText3"/>
              <w:jc w:val="left"/>
            </w:pPr>
            <w:r>
              <w:t>Materials that spontaneously combust</w:t>
            </w:r>
          </w:p>
        </w:tc>
        <w:tc>
          <w:tcPr>
            <w:tcW w:w="7218" w:type="dxa"/>
            <w:gridSpan w:val="2"/>
            <w:shd w:val="clear" w:color="auto" w:fill="D9D9D9"/>
          </w:tcPr>
          <w:p w:rsidR="004B618B" w:rsidRDefault="004B618B">
            <w:pPr>
              <w:pStyle w:val="BodyText"/>
              <w:spacing w:after="60"/>
            </w:pPr>
            <w:r>
              <w:t>Oily rags or other materials soaked in oil can start a fire by themselves if placed in areas where the air does not circulate.  Contact EHSS for additional requirements for Oily Rags.</w:t>
            </w:r>
          </w:p>
        </w:tc>
      </w:tr>
    </w:tbl>
    <w:p w:rsidR="004B618B" w:rsidRDefault="004B618B">
      <w:pPr>
        <w:rPr>
          <w:rFonts w:ascii="Arial" w:hAnsi="Arial" w:cs="Arial"/>
          <w:sz w:val="16"/>
        </w:rPr>
      </w:pPr>
    </w:p>
    <w:p w:rsidR="004B618B" w:rsidRDefault="004B618B">
      <w:pPr>
        <w:pStyle w:val="Heading2"/>
      </w:pPr>
      <w:bookmarkStart w:id="93" w:name="_Toc192380165"/>
      <w:r>
        <w:t>Interior Finishes and Decorations</w:t>
      </w:r>
      <w:bookmarkEnd w:id="93"/>
    </w:p>
    <w:p w:rsidR="004B618B" w:rsidRDefault="004B618B">
      <w:pPr>
        <w:rPr>
          <w:rFonts w:ascii="Arial" w:hAnsi="Arial" w:cs="Arial"/>
          <w:sz w:val="22"/>
        </w:rPr>
      </w:pPr>
      <w:r>
        <w:rPr>
          <w:rFonts w:ascii="Arial" w:hAnsi="Arial" w:cs="Arial"/>
          <w:sz w:val="22"/>
        </w:rPr>
        <w:t xml:space="preserve">Interior decorations are a common factor in the spread of fire. Decorations used during the holiday seasons are always a large concern.  It is necessary to ensure that all decorations used meet the requirements of safety and fire resistance. </w:t>
      </w:r>
    </w:p>
    <w:p w:rsidR="004B618B" w:rsidRDefault="004B618B">
      <w:pPr>
        <w:rPr>
          <w:rFonts w:ascii="Arial" w:hAnsi="Arial" w:cs="Arial"/>
          <w:sz w:val="22"/>
        </w:rPr>
      </w:pPr>
    </w:p>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D9D9D9"/>
        <w:tblLook w:val="0000"/>
      </w:tblPr>
      <w:tblGrid>
        <w:gridCol w:w="2461"/>
        <w:gridCol w:w="1787"/>
        <w:gridCol w:w="5328"/>
      </w:tblGrid>
      <w:tr w:rsidR="004B618B">
        <w:tblPrEx>
          <w:tblCellMar>
            <w:top w:w="0" w:type="dxa"/>
            <w:bottom w:w="0" w:type="dxa"/>
          </w:tblCellMar>
        </w:tblPrEx>
        <w:tc>
          <w:tcPr>
            <w:tcW w:w="2461" w:type="dxa"/>
            <w:shd w:val="clear" w:color="auto" w:fill="D9D9D9"/>
          </w:tcPr>
          <w:p w:rsidR="004B618B" w:rsidRDefault="004B618B">
            <w:pPr>
              <w:pStyle w:val="BodyText3"/>
              <w:rPr>
                <w:rFonts w:eastAsia="Arial Unicode MS"/>
              </w:rPr>
            </w:pPr>
            <w:r>
              <w:t>Interior Finish</w:t>
            </w:r>
          </w:p>
        </w:tc>
        <w:tc>
          <w:tcPr>
            <w:tcW w:w="7115" w:type="dxa"/>
            <w:gridSpan w:val="2"/>
            <w:shd w:val="clear" w:color="auto" w:fill="D9D9D9"/>
          </w:tcPr>
          <w:p w:rsidR="004B618B" w:rsidRDefault="004B618B">
            <w:pPr>
              <w:pStyle w:val="BodyText"/>
            </w:pPr>
            <w:r>
              <w:t>The following are requirements to consider when planning a renovation or refinish of walls, ceilings and floors:</w:t>
            </w:r>
          </w:p>
          <w:p w:rsidR="004B618B" w:rsidRDefault="004B618B">
            <w:pPr>
              <w:pStyle w:val="BodyText"/>
              <w:numPr>
                <w:ilvl w:val="0"/>
                <w:numId w:val="19"/>
              </w:numPr>
              <w:rPr>
                <w:rFonts w:eastAsia="Arial Unicode MS"/>
              </w:rPr>
            </w:pPr>
            <w:r>
              <w:t>All new finishes must meet the minimum requirements of NFPA standards and the building code.</w:t>
            </w:r>
          </w:p>
          <w:p w:rsidR="004B618B" w:rsidRDefault="004B618B">
            <w:pPr>
              <w:pStyle w:val="BodyText"/>
              <w:numPr>
                <w:ilvl w:val="0"/>
                <w:numId w:val="19"/>
              </w:numPr>
              <w:rPr>
                <w:rFonts w:eastAsia="Arial Unicode MS"/>
              </w:rPr>
            </w:pPr>
            <w:r>
              <w:t>Finish materials in corridors, places of public assembly and high hazard areas must be "Class A". This is the highest protection rating dealing with the flame spread and smoke production of a product or material.</w:t>
            </w:r>
          </w:p>
          <w:p w:rsidR="004B618B" w:rsidRDefault="004B618B">
            <w:pPr>
              <w:pStyle w:val="BodyText"/>
              <w:rPr>
                <w:rFonts w:eastAsia="Arial Unicode MS"/>
              </w:rPr>
            </w:pPr>
          </w:p>
        </w:tc>
      </w:tr>
      <w:tr w:rsidR="004B618B">
        <w:tblPrEx>
          <w:tblCellMar>
            <w:top w:w="0" w:type="dxa"/>
            <w:bottom w:w="0" w:type="dxa"/>
          </w:tblCellMar>
        </w:tblPrEx>
        <w:tc>
          <w:tcPr>
            <w:tcW w:w="2461" w:type="dxa"/>
            <w:shd w:val="clear" w:color="auto" w:fill="D9D9D9"/>
          </w:tcPr>
          <w:p w:rsidR="004B618B" w:rsidRDefault="004B618B">
            <w:pPr>
              <w:pStyle w:val="BodyText3"/>
              <w:rPr>
                <w:rFonts w:eastAsia="Arial Unicode MS"/>
              </w:rPr>
            </w:pPr>
            <w:r>
              <w:t>Documentation</w:t>
            </w:r>
          </w:p>
        </w:tc>
        <w:tc>
          <w:tcPr>
            <w:tcW w:w="7115" w:type="dxa"/>
            <w:gridSpan w:val="2"/>
            <w:shd w:val="clear" w:color="auto" w:fill="D9D9D9"/>
          </w:tcPr>
          <w:p w:rsidR="004B618B" w:rsidRDefault="004B618B">
            <w:pPr>
              <w:pStyle w:val="BodyText"/>
              <w:rPr>
                <w:rFonts w:eastAsia="Arial Unicode MS"/>
              </w:rPr>
            </w:pPr>
            <w:r>
              <w:t xml:space="preserve">Any decoration, whether purchased from a store, dealer, catalog or other business or if handmade, will require documentation acceptable to EHSS-Fire Safety and/or the SFMO that the materials used meet the fire safety standards of fire resistance and safety. </w:t>
            </w:r>
          </w:p>
        </w:tc>
      </w:tr>
      <w:tr w:rsidR="004B618B">
        <w:tblPrEx>
          <w:tblCellMar>
            <w:top w:w="0" w:type="dxa"/>
            <w:bottom w:w="0" w:type="dxa"/>
          </w:tblCellMar>
        </w:tblPrEx>
        <w:tc>
          <w:tcPr>
            <w:tcW w:w="2461" w:type="dxa"/>
            <w:shd w:val="clear" w:color="auto" w:fill="D9D9D9"/>
          </w:tcPr>
          <w:p w:rsidR="004B618B" w:rsidRDefault="004B618B">
            <w:pPr>
              <w:pStyle w:val="BodyText3"/>
            </w:pPr>
            <w:r>
              <w:t>Materials</w:t>
            </w:r>
          </w:p>
          <w:p w:rsidR="004B618B" w:rsidRDefault="004B618B">
            <w:pPr>
              <w:pStyle w:val="BodyText3"/>
              <w:rPr>
                <w:rFonts w:eastAsia="Arial Unicode MS"/>
                <w:b w:val="0"/>
              </w:rPr>
            </w:pPr>
            <w:r>
              <w:rPr>
                <w:b w:val="0"/>
              </w:rPr>
              <w:t>(Fire resistance)</w:t>
            </w:r>
          </w:p>
        </w:tc>
        <w:tc>
          <w:tcPr>
            <w:tcW w:w="7115" w:type="dxa"/>
            <w:gridSpan w:val="2"/>
            <w:shd w:val="clear" w:color="auto" w:fill="D9D9D9"/>
          </w:tcPr>
          <w:p w:rsidR="004B618B" w:rsidRDefault="004B618B">
            <w:pPr>
              <w:pStyle w:val="BodyText"/>
              <w:rPr>
                <w:rFonts w:eastAsia="Arial Unicode MS"/>
              </w:rPr>
            </w:pPr>
            <w:r>
              <w:t xml:space="preserve">All materials used in decorations must meet the minimum requirements of NFPA 701, Standard Methods of Fire Tests for Flame Resistant Textiles and Films. EHSS Fire Safety will provide the specific requirements upon request. It is recommended that you </w:t>
            </w:r>
            <w:r>
              <w:lastRenderedPageBreak/>
              <w:t xml:space="preserve">contact EHSS Fire Safety for consultation prior to purchasing or installing decorations if you are unsure of its rating. </w:t>
            </w:r>
          </w:p>
        </w:tc>
      </w:tr>
      <w:tr w:rsidR="004B618B">
        <w:tblPrEx>
          <w:tblCellMar>
            <w:top w:w="0" w:type="dxa"/>
            <w:bottom w:w="0" w:type="dxa"/>
          </w:tblCellMar>
        </w:tblPrEx>
        <w:tc>
          <w:tcPr>
            <w:tcW w:w="2461" w:type="dxa"/>
            <w:shd w:val="clear" w:color="auto" w:fill="D9D9D9"/>
          </w:tcPr>
          <w:p w:rsidR="004B618B" w:rsidRDefault="004B618B">
            <w:pPr>
              <w:pStyle w:val="BodyText3"/>
              <w:jc w:val="left"/>
              <w:rPr>
                <w:rFonts w:eastAsia="Arial Unicode MS"/>
              </w:rPr>
            </w:pPr>
            <w:r>
              <w:lastRenderedPageBreak/>
              <w:t>Amount of Decorations</w:t>
            </w:r>
          </w:p>
        </w:tc>
        <w:tc>
          <w:tcPr>
            <w:tcW w:w="7115" w:type="dxa"/>
            <w:gridSpan w:val="2"/>
            <w:shd w:val="clear" w:color="auto" w:fill="D9D9D9"/>
          </w:tcPr>
          <w:p w:rsidR="004B618B" w:rsidRDefault="004B618B">
            <w:pPr>
              <w:pStyle w:val="BodyText"/>
            </w:pPr>
            <w:r>
              <w:t>According to the Statewide Fire Prevention Code, the amount of combustible materials posted on the walls should be limited to 10% of the existing wall space of an area. The amount of decorations used will be limited by the following criteria:</w:t>
            </w:r>
          </w:p>
          <w:p w:rsidR="004B618B" w:rsidRDefault="004B618B">
            <w:pPr>
              <w:pStyle w:val="BodyText"/>
              <w:numPr>
                <w:ilvl w:val="0"/>
                <w:numId w:val="21"/>
              </w:numPr>
            </w:pPr>
            <w:r>
              <w:t xml:space="preserve">Decorations must not obstruct any corridor, exit or safety device. </w:t>
            </w:r>
          </w:p>
          <w:p w:rsidR="004B618B" w:rsidRDefault="004B618B">
            <w:pPr>
              <w:pStyle w:val="BodyText"/>
              <w:numPr>
                <w:ilvl w:val="0"/>
                <w:numId w:val="21"/>
              </w:numPr>
            </w:pPr>
            <w:r>
              <w:t xml:space="preserve">Decorations, paper, signs, etc. are not permitted on doors </w:t>
            </w:r>
          </w:p>
          <w:p w:rsidR="004B618B" w:rsidRDefault="004B618B">
            <w:pPr>
              <w:pStyle w:val="BodyText"/>
              <w:numPr>
                <w:ilvl w:val="0"/>
                <w:numId w:val="21"/>
              </w:numPr>
            </w:pPr>
            <w:r>
              <w:t xml:space="preserve">No amount of any combustibles that would aid in the rapid spread of fire such that it could endanger or entrap the occupants (e.g. plastic or chemical based products such as banners, flags, tapestry or foam material). </w:t>
            </w:r>
          </w:p>
          <w:p w:rsidR="004B618B" w:rsidRDefault="004B618B">
            <w:pPr>
              <w:pStyle w:val="BodyText"/>
              <w:rPr>
                <w:rFonts w:eastAsia="Arial Unicode MS"/>
              </w:rPr>
            </w:pPr>
            <w:r>
              <w:t xml:space="preserve">The amount of decorations may affect the occupant load of the area if such decorations cover any required floor area used in the calculation of the occupant load. </w:t>
            </w:r>
          </w:p>
        </w:tc>
      </w:tr>
      <w:tr w:rsidR="004B618B">
        <w:tblPrEx>
          <w:tblCellMar>
            <w:top w:w="0" w:type="dxa"/>
            <w:bottom w:w="0" w:type="dxa"/>
          </w:tblCellMar>
        </w:tblPrEx>
        <w:trPr>
          <w:cantSplit/>
          <w:trHeight w:val="65"/>
        </w:trPr>
        <w:tc>
          <w:tcPr>
            <w:tcW w:w="2461" w:type="dxa"/>
            <w:vMerge w:val="restart"/>
            <w:shd w:val="clear" w:color="auto" w:fill="D9D9D9"/>
          </w:tcPr>
          <w:p w:rsidR="004B618B" w:rsidRDefault="004B618B">
            <w:pPr>
              <w:pStyle w:val="BodyText"/>
              <w:rPr>
                <w:rFonts w:eastAsia="Arial Unicode MS"/>
                <w:b/>
                <w:bCs/>
              </w:rPr>
            </w:pPr>
            <w:r>
              <w:rPr>
                <w:b/>
                <w:bCs/>
              </w:rPr>
              <w:t>General requirements include:</w:t>
            </w:r>
          </w:p>
        </w:tc>
        <w:tc>
          <w:tcPr>
            <w:tcW w:w="1787" w:type="dxa"/>
            <w:shd w:val="clear" w:color="auto" w:fill="D9D9D9"/>
          </w:tcPr>
          <w:p w:rsidR="004B618B" w:rsidRDefault="004B618B">
            <w:pPr>
              <w:pStyle w:val="BodyText"/>
              <w:rPr>
                <w:rFonts w:eastAsia="Arial Unicode MS"/>
              </w:rPr>
            </w:pPr>
            <w:r>
              <w:t>Vegetation</w:t>
            </w:r>
          </w:p>
        </w:tc>
        <w:tc>
          <w:tcPr>
            <w:tcW w:w="5328" w:type="dxa"/>
            <w:shd w:val="clear" w:color="auto" w:fill="D9D9D9"/>
          </w:tcPr>
          <w:p w:rsidR="004B618B" w:rsidRDefault="004B618B">
            <w:pPr>
              <w:pStyle w:val="BodyText"/>
            </w:pPr>
            <w:r>
              <w:t xml:space="preserve">Vegetation such as hay stacks, leaves, branches, large amounts of plant cuttings, etc. may not be used in any Virginia Tech building unless approved by EHSS Fire Safety and documentation of adequate fire resistance is provided in advance of using the material. </w:t>
            </w:r>
          </w:p>
          <w:p w:rsidR="004B618B" w:rsidRDefault="004B618B">
            <w:pPr>
              <w:pStyle w:val="BodyText"/>
              <w:rPr>
                <w:rFonts w:eastAsia="Arial Unicode MS"/>
              </w:rPr>
            </w:pPr>
          </w:p>
        </w:tc>
      </w:tr>
      <w:tr w:rsidR="004B618B">
        <w:tblPrEx>
          <w:tblCellMar>
            <w:top w:w="0" w:type="dxa"/>
            <w:bottom w:w="0" w:type="dxa"/>
          </w:tblCellMar>
        </w:tblPrEx>
        <w:trPr>
          <w:cantSplit/>
          <w:trHeight w:val="65"/>
        </w:trPr>
        <w:tc>
          <w:tcPr>
            <w:tcW w:w="2461" w:type="dxa"/>
            <w:vMerge/>
            <w:shd w:val="clear" w:color="auto" w:fill="D9D9D9"/>
          </w:tcPr>
          <w:p w:rsidR="004B618B" w:rsidRDefault="004B618B">
            <w:pPr>
              <w:pStyle w:val="BodyText3"/>
              <w:rPr>
                <w:rFonts w:eastAsia="Arial Unicode MS"/>
              </w:rPr>
            </w:pPr>
          </w:p>
        </w:tc>
        <w:tc>
          <w:tcPr>
            <w:tcW w:w="1787" w:type="dxa"/>
            <w:shd w:val="clear" w:color="auto" w:fill="D9D9D9"/>
          </w:tcPr>
          <w:p w:rsidR="004B618B" w:rsidRDefault="004B618B">
            <w:pPr>
              <w:pStyle w:val="BodyText"/>
              <w:rPr>
                <w:rFonts w:eastAsia="Arial Unicode MS"/>
              </w:rPr>
            </w:pPr>
            <w:r>
              <w:t>Live holiday trees</w:t>
            </w:r>
          </w:p>
        </w:tc>
        <w:tc>
          <w:tcPr>
            <w:tcW w:w="5328" w:type="dxa"/>
            <w:shd w:val="clear" w:color="auto" w:fill="D9D9D9"/>
          </w:tcPr>
          <w:p w:rsidR="004B618B" w:rsidRDefault="004B618B">
            <w:pPr>
              <w:pStyle w:val="BodyText"/>
              <w:rPr>
                <w:rFonts w:eastAsia="Arial Unicode MS"/>
              </w:rPr>
            </w:pPr>
            <w:r>
              <w:t>May not be used inside any Virginia Tech building or facility.</w:t>
            </w:r>
          </w:p>
        </w:tc>
      </w:tr>
      <w:tr w:rsidR="004B618B">
        <w:tblPrEx>
          <w:tblCellMar>
            <w:top w:w="0" w:type="dxa"/>
            <w:bottom w:w="0" w:type="dxa"/>
          </w:tblCellMar>
        </w:tblPrEx>
        <w:trPr>
          <w:cantSplit/>
          <w:trHeight w:val="65"/>
        </w:trPr>
        <w:tc>
          <w:tcPr>
            <w:tcW w:w="2461" w:type="dxa"/>
            <w:vMerge/>
            <w:shd w:val="clear" w:color="auto" w:fill="D9D9D9"/>
          </w:tcPr>
          <w:p w:rsidR="004B618B" w:rsidRDefault="004B618B">
            <w:pPr>
              <w:pStyle w:val="BodyText3"/>
              <w:rPr>
                <w:rFonts w:eastAsia="Arial Unicode MS"/>
              </w:rPr>
            </w:pPr>
          </w:p>
        </w:tc>
        <w:tc>
          <w:tcPr>
            <w:tcW w:w="1787" w:type="dxa"/>
            <w:shd w:val="clear" w:color="auto" w:fill="D9D9D9"/>
          </w:tcPr>
          <w:p w:rsidR="004B618B" w:rsidRDefault="004B618B">
            <w:pPr>
              <w:pStyle w:val="BodyText"/>
              <w:rPr>
                <w:rFonts w:eastAsia="Arial Unicode MS"/>
              </w:rPr>
            </w:pPr>
            <w:r>
              <w:rPr>
                <w:rFonts w:eastAsia="Arial Unicode MS"/>
              </w:rPr>
              <w:t>Locations</w:t>
            </w:r>
          </w:p>
        </w:tc>
        <w:tc>
          <w:tcPr>
            <w:tcW w:w="5328" w:type="dxa"/>
            <w:shd w:val="clear" w:color="auto" w:fill="D9D9D9"/>
          </w:tcPr>
          <w:p w:rsidR="004B618B" w:rsidRDefault="004B618B">
            <w:pPr>
              <w:pStyle w:val="BodyText"/>
            </w:pPr>
            <w:r>
              <w:t xml:space="preserve">Decorations must not be attached to, hung from, or obstruct any emergency device or fire protection equipment (e.g. fire alarm panel, portable fire extinguishers), including sprinkler heads and piping. </w:t>
            </w:r>
          </w:p>
          <w:p w:rsidR="004B618B" w:rsidRDefault="004B618B">
            <w:pPr>
              <w:pStyle w:val="BodyText"/>
              <w:rPr>
                <w:rFonts w:eastAsia="Arial Unicode MS"/>
              </w:rPr>
            </w:pPr>
            <w:r>
              <w:t>Combustible decorations must not be hung from ceilings in such a way that a fire could ignite the decorations and endanger the occupants before evacuation. Unauthorized items found during inspections will be required to be removed.</w:t>
            </w:r>
          </w:p>
        </w:tc>
      </w:tr>
      <w:tr w:rsidR="004B618B">
        <w:tblPrEx>
          <w:tblCellMar>
            <w:top w:w="0" w:type="dxa"/>
            <w:bottom w:w="0" w:type="dxa"/>
          </w:tblCellMar>
        </w:tblPrEx>
        <w:trPr>
          <w:cantSplit/>
          <w:trHeight w:val="65"/>
        </w:trPr>
        <w:tc>
          <w:tcPr>
            <w:tcW w:w="2461" w:type="dxa"/>
            <w:vMerge/>
            <w:shd w:val="clear" w:color="auto" w:fill="D9D9D9"/>
          </w:tcPr>
          <w:p w:rsidR="004B618B" w:rsidRDefault="004B618B">
            <w:pPr>
              <w:pStyle w:val="BodyText3"/>
              <w:rPr>
                <w:rFonts w:eastAsia="Arial Unicode MS"/>
              </w:rPr>
            </w:pPr>
          </w:p>
        </w:tc>
        <w:tc>
          <w:tcPr>
            <w:tcW w:w="1787" w:type="dxa"/>
            <w:shd w:val="clear" w:color="auto" w:fill="D9D9D9"/>
          </w:tcPr>
          <w:p w:rsidR="004B618B" w:rsidRDefault="004B618B">
            <w:pPr>
              <w:pStyle w:val="BodyText"/>
              <w:rPr>
                <w:rFonts w:eastAsia="Arial Unicode MS"/>
              </w:rPr>
            </w:pPr>
            <w:r>
              <w:t>Electrical</w:t>
            </w:r>
          </w:p>
        </w:tc>
        <w:tc>
          <w:tcPr>
            <w:tcW w:w="5328" w:type="dxa"/>
            <w:shd w:val="clear" w:color="auto" w:fill="D9D9D9"/>
          </w:tcPr>
          <w:p w:rsidR="004B618B" w:rsidRDefault="004B618B">
            <w:pPr>
              <w:pStyle w:val="BodyText"/>
              <w:rPr>
                <w:rFonts w:eastAsia="Arial Unicode MS"/>
              </w:rPr>
            </w:pPr>
            <w:r>
              <w:t xml:space="preserve">Electrical lights, decorations, and cords must comply with the following conditions: </w:t>
            </w:r>
          </w:p>
          <w:p w:rsidR="004B618B" w:rsidRDefault="004B618B">
            <w:pPr>
              <w:pStyle w:val="BodyText"/>
              <w:numPr>
                <w:ilvl w:val="0"/>
                <w:numId w:val="20"/>
              </w:numPr>
            </w:pPr>
            <w:r>
              <w:t xml:space="preserve">The device must be tested and approved by a recognized testing laboratory such as Underwriters’ Laboratory (UL) or Factory Mutual (FM). The device must bear the appropriate label, sticker or tag supplied by the manufacturer. </w:t>
            </w:r>
          </w:p>
          <w:p w:rsidR="004B618B" w:rsidRDefault="004B618B">
            <w:pPr>
              <w:pStyle w:val="BodyText"/>
              <w:numPr>
                <w:ilvl w:val="0"/>
                <w:numId w:val="20"/>
              </w:numPr>
            </w:pPr>
            <w:r>
              <w:t xml:space="preserve">Do not use electrical decorations or cords on combustible vegetation, dry trees, curtains or any other combustible material that may be ignited by the heat or potential electrical short of the device. </w:t>
            </w:r>
          </w:p>
          <w:p w:rsidR="004B618B" w:rsidRDefault="004B618B">
            <w:pPr>
              <w:pStyle w:val="BodyText"/>
              <w:numPr>
                <w:ilvl w:val="0"/>
                <w:numId w:val="20"/>
              </w:numPr>
            </w:pPr>
            <w:r>
              <w:t xml:space="preserve">Multiple electrical devices may be plugged into an approved "Power Strip", which incorporates a breaker, on/off switch, and is surge protected. Power strip must be plugged directly into a wall outlet. This allowance does not apply to heat producing devices (e.g. space heaters), which must be plugged directly into an outlet. </w:t>
            </w:r>
          </w:p>
          <w:p w:rsidR="004B618B" w:rsidRDefault="004B618B">
            <w:pPr>
              <w:pStyle w:val="BodyText"/>
              <w:numPr>
                <w:ilvl w:val="0"/>
                <w:numId w:val="20"/>
              </w:numPr>
            </w:pPr>
            <w:r>
              <w:t xml:space="preserve">Electrical decorations must be turned off and should be unplugged at the end of the day or when the building will be unoccupied for an extended period. </w:t>
            </w:r>
          </w:p>
          <w:p w:rsidR="004B618B" w:rsidRDefault="004B618B">
            <w:pPr>
              <w:pStyle w:val="BodyText"/>
              <w:numPr>
                <w:ilvl w:val="0"/>
                <w:numId w:val="20"/>
              </w:numPr>
            </w:pPr>
            <w:r>
              <w:t xml:space="preserve">Electrical decorations or cords must not be laid or taped across floors where they could become damaged. </w:t>
            </w:r>
          </w:p>
          <w:p w:rsidR="004B618B" w:rsidRDefault="004B618B">
            <w:pPr>
              <w:pStyle w:val="BodyText"/>
              <w:numPr>
                <w:ilvl w:val="0"/>
                <w:numId w:val="20"/>
              </w:numPr>
              <w:rPr>
                <w:rFonts w:eastAsia="Arial Unicode MS"/>
              </w:rPr>
            </w:pPr>
            <w:r>
              <w:t>Any electrical decoration or cord that is damaged, worn, showing signs of overheating, etc. must be taken out of service and repaired or replaced.</w:t>
            </w:r>
          </w:p>
        </w:tc>
      </w:tr>
    </w:tbl>
    <w:p w:rsidR="004B618B" w:rsidRDefault="004B618B">
      <w:pPr>
        <w:pStyle w:val="BodyText"/>
      </w:pPr>
    </w:p>
    <w:p w:rsidR="004B618B" w:rsidRDefault="004B618B">
      <w:pPr>
        <w:pStyle w:val="Heading2"/>
      </w:pPr>
      <w:bookmarkStart w:id="94" w:name="_Toc192380166"/>
      <w:r>
        <w:t>Fire-Rated Doors and Fire-Resistant Barriers</w:t>
      </w:r>
      <w:bookmarkEnd w:id="94"/>
    </w:p>
    <w:p w:rsidR="004B618B" w:rsidRDefault="004B618B">
      <w:pPr>
        <w:rPr>
          <w:rFonts w:ascii="Arial" w:hAnsi="Arial" w:cs="Arial"/>
          <w:sz w:val="16"/>
        </w:rPr>
      </w:pPr>
    </w:p>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D9D9D9"/>
        <w:tblLook w:val="0000"/>
      </w:tblPr>
      <w:tblGrid>
        <w:gridCol w:w="2448"/>
        <w:gridCol w:w="7128"/>
      </w:tblGrid>
      <w:tr w:rsidR="004B618B">
        <w:tblPrEx>
          <w:tblCellMar>
            <w:top w:w="0" w:type="dxa"/>
            <w:bottom w:w="0" w:type="dxa"/>
          </w:tblCellMar>
        </w:tblPrEx>
        <w:tc>
          <w:tcPr>
            <w:tcW w:w="2448" w:type="dxa"/>
            <w:shd w:val="clear" w:color="auto" w:fill="D9D9D9"/>
          </w:tcPr>
          <w:p w:rsidR="004B618B" w:rsidRDefault="004B618B">
            <w:pPr>
              <w:pStyle w:val="Heading7"/>
              <w:tabs>
                <w:tab w:val="clear" w:pos="540"/>
              </w:tabs>
              <w:jc w:val="left"/>
              <w:rPr>
                <w:rFonts w:cs="Arial"/>
                <w:bCs/>
              </w:rPr>
            </w:pPr>
            <w:r>
              <w:rPr>
                <w:rFonts w:cs="Arial"/>
                <w:bCs/>
              </w:rPr>
              <w:t>Fire-rated Doors</w:t>
            </w:r>
          </w:p>
        </w:tc>
        <w:tc>
          <w:tcPr>
            <w:tcW w:w="7128" w:type="dxa"/>
            <w:shd w:val="clear" w:color="auto" w:fill="D9D9D9"/>
          </w:tcPr>
          <w:p w:rsidR="004B618B" w:rsidRDefault="004B618B">
            <w:pPr>
              <w:spacing w:after="60"/>
              <w:rPr>
                <w:rFonts w:ascii="Arial" w:hAnsi="Arial" w:cs="Arial"/>
                <w:sz w:val="22"/>
              </w:rPr>
            </w:pPr>
            <w:r>
              <w:rPr>
                <w:rFonts w:ascii="Arial" w:hAnsi="Arial" w:cs="Arial"/>
                <w:sz w:val="22"/>
              </w:rPr>
              <w:t xml:space="preserve">Fire-rated doors are generally found at any opening to a corridor, stairwell, storage room, and mechanical and/or electrical equipment room. Contact EHSS Fire Safety Engineer for more information on identifying Fire Doors in your area. </w:t>
            </w:r>
          </w:p>
        </w:tc>
      </w:tr>
      <w:tr w:rsidR="004B618B">
        <w:tblPrEx>
          <w:tblCellMar>
            <w:top w:w="0" w:type="dxa"/>
            <w:bottom w:w="0" w:type="dxa"/>
          </w:tblCellMar>
        </w:tblPrEx>
        <w:tc>
          <w:tcPr>
            <w:tcW w:w="2448" w:type="dxa"/>
            <w:shd w:val="clear" w:color="auto" w:fill="D9D9D9"/>
          </w:tcPr>
          <w:p w:rsidR="004B618B" w:rsidRDefault="004B618B">
            <w:pPr>
              <w:rPr>
                <w:rFonts w:ascii="Arial" w:hAnsi="Arial" w:cs="Arial"/>
                <w:sz w:val="22"/>
              </w:rPr>
            </w:pPr>
          </w:p>
        </w:tc>
        <w:tc>
          <w:tcPr>
            <w:tcW w:w="7128" w:type="dxa"/>
            <w:shd w:val="clear" w:color="auto" w:fill="D9D9D9"/>
          </w:tcPr>
          <w:p w:rsidR="004B618B" w:rsidRDefault="004B618B">
            <w:pPr>
              <w:pStyle w:val="BodyText"/>
              <w:spacing w:after="60"/>
            </w:pPr>
            <w:r>
              <w:t>Blocking fire/smoke rated doors with wedges or other items allows smoke and fire to spread rapidly through a building, possibly preventing occupants from quickly evacuating during a fire emergency.  Fire/smoke rated doors are allowed to be propped open during maintenance and house keeping operations only when the attendant is in the immediate area.</w:t>
            </w:r>
          </w:p>
        </w:tc>
      </w:tr>
      <w:tr w:rsidR="004B618B">
        <w:tblPrEx>
          <w:tblCellMar>
            <w:top w:w="0" w:type="dxa"/>
            <w:bottom w:w="0" w:type="dxa"/>
          </w:tblCellMar>
        </w:tblPrEx>
        <w:tc>
          <w:tcPr>
            <w:tcW w:w="2448" w:type="dxa"/>
            <w:shd w:val="clear" w:color="auto" w:fill="D9D9D9"/>
          </w:tcPr>
          <w:p w:rsidR="004B618B" w:rsidRDefault="004B618B">
            <w:pPr>
              <w:pStyle w:val="Heading9"/>
              <w:jc w:val="both"/>
              <w:rPr>
                <w:rFonts w:cs="Arial"/>
                <w:bCs/>
              </w:rPr>
            </w:pPr>
            <w:r>
              <w:rPr>
                <w:rFonts w:cs="Arial"/>
                <w:bCs/>
              </w:rPr>
              <w:lastRenderedPageBreak/>
              <w:t>Renovation Projects</w:t>
            </w:r>
          </w:p>
        </w:tc>
        <w:tc>
          <w:tcPr>
            <w:tcW w:w="7128" w:type="dxa"/>
            <w:shd w:val="clear" w:color="auto" w:fill="D9D9D9"/>
          </w:tcPr>
          <w:p w:rsidR="004B618B" w:rsidRDefault="004B618B">
            <w:pPr>
              <w:spacing w:after="60"/>
              <w:rPr>
                <w:rFonts w:ascii="Arial" w:hAnsi="Arial" w:cs="Arial"/>
                <w:sz w:val="22"/>
              </w:rPr>
            </w:pPr>
            <w:r>
              <w:rPr>
                <w:rFonts w:ascii="Arial" w:hAnsi="Arial" w:cs="Arial"/>
                <w:sz w:val="22"/>
              </w:rPr>
              <w:t>All building materials used in renovation and building projects must meet the state fire code requirements for fire-resistance, and all work must be performed in accordance with the building code requirements.  All renovation projects must comply with University Policy 5405.</w:t>
            </w:r>
          </w:p>
        </w:tc>
      </w:tr>
      <w:tr w:rsidR="004B618B">
        <w:tblPrEx>
          <w:tblCellMar>
            <w:top w:w="0" w:type="dxa"/>
            <w:bottom w:w="0" w:type="dxa"/>
          </w:tblCellMar>
        </w:tblPrEx>
        <w:tc>
          <w:tcPr>
            <w:tcW w:w="2448" w:type="dxa"/>
            <w:shd w:val="clear" w:color="auto" w:fill="D9D9D9"/>
          </w:tcPr>
          <w:p w:rsidR="004B618B" w:rsidRDefault="004B618B">
            <w:pPr>
              <w:pStyle w:val="Heading9"/>
              <w:jc w:val="both"/>
              <w:rPr>
                <w:rFonts w:cs="Arial"/>
                <w:bCs/>
              </w:rPr>
            </w:pPr>
            <w:proofErr w:type="spellStart"/>
            <w:r>
              <w:rPr>
                <w:rFonts w:cs="Arial"/>
                <w:bCs/>
              </w:rPr>
              <w:t>Firestopping</w:t>
            </w:r>
            <w:proofErr w:type="spellEnd"/>
          </w:p>
        </w:tc>
        <w:tc>
          <w:tcPr>
            <w:tcW w:w="7128" w:type="dxa"/>
            <w:shd w:val="clear" w:color="auto" w:fill="D9D9D9"/>
          </w:tcPr>
          <w:p w:rsidR="004B618B" w:rsidRDefault="004B618B">
            <w:pPr>
              <w:spacing w:after="60"/>
              <w:rPr>
                <w:rFonts w:ascii="Arial" w:hAnsi="Arial" w:cs="Arial"/>
                <w:sz w:val="22"/>
              </w:rPr>
            </w:pPr>
            <w:r>
              <w:rPr>
                <w:rFonts w:ascii="Arial" w:hAnsi="Arial" w:cs="Arial"/>
                <w:sz w:val="22"/>
              </w:rPr>
              <w:t xml:space="preserve">All penetrations of floors, ceilings, and/or walls are avenues for smoke and heat travel. These penetrations must be properly fire stopped where required. Contact EHSS for more information on fire stopping requirements. Ceiling tiles also provide a fire/smoke barrier and should be properly maintained. Ceiling tiles that are damaged, missing or disturbed for any reason should be restored to their original condition or replaced.   </w:t>
            </w:r>
          </w:p>
        </w:tc>
      </w:tr>
    </w:tbl>
    <w:p w:rsidR="004B618B" w:rsidRDefault="004B618B">
      <w:pPr>
        <w:rPr>
          <w:rFonts w:ascii="Arial" w:hAnsi="Arial" w:cs="Arial"/>
          <w:sz w:val="24"/>
        </w:rPr>
      </w:pPr>
    </w:p>
    <w:p w:rsidR="004B618B" w:rsidRDefault="004B618B">
      <w:pPr>
        <w:pStyle w:val="Heading2"/>
      </w:pPr>
      <w:bookmarkStart w:id="95" w:name="_Toc192380167"/>
      <w:r>
        <w:t>Electrical Hazards</w:t>
      </w:r>
      <w:bookmarkEnd w:id="95"/>
    </w:p>
    <w:p w:rsidR="004B618B" w:rsidRDefault="004B618B">
      <w:pPr>
        <w:pStyle w:val="BodyText3"/>
      </w:pPr>
    </w:p>
    <w:p w:rsidR="004B618B" w:rsidRDefault="004B618B">
      <w:pPr>
        <w:jc w:val="both"/>
        <w:rPr>
          <w:rFonts w:ascii="Arial" w:hAnsi="Arial" w:cs="Arial"/>
          <w:sz w:val="12"/>
        </w:rPr>
      </w:pPr>
    </w:p>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D9D9D9"/>
        <w:tblLook w:val="0000"/>
      </w:tblPr>
      <w:tblGrid>
        <w:gridCol w:w="2448"/>
        <w:gridCol w:w="7128"/>
      </w:tblGrid>
      <w:tr w:rsidR="004B618B">
        <w:tblPrEx>
          <w:tblCellMar>
            <w:top w:w="0" w:type="dxa"/>
            <w:bottom w:w="0" w:type="dxa"/>
          </w:tblCellMar>
        </w:tblPrEx>
        <w:tc>
          <w:tcPr>
            <w:tcW w:w="2448" w:type="dxa"/>
            <w:shd w:val="clear" w:color="auto" w:fill="D9D9D9"/>
          </w:tcPr>
          <w:p w:rsidR="004B618B" w:rsidRDefault="004B618B">
            <w:pPr>
              <w:pStyle w:val="BodyText3"/>
              <w:jc w:val="left"/>
            </w:pPr>
            <w:r>
              <w:t>Use of extension cords and multiple plug adapters</w:t>
            </w:r>
          </w:p>
        </w:tc>
        <w:tc>
          <w:tcPr>
            <w:tcW w:w="7128" w:type="dxa"/>
            <w:shd w:val="clear" w:color="auto" w:fill="D9D9D9"/>
          </w:tcPr>
          <w:p w:rsidR="004B618B" w:rsidRDefault="004B618B">
            <w:pPr>
              <w:pStyle w:val="BodyText"/>
              <w:spacing w:after="60"/>
            </w:pPr>
            <w:r>
              <w:t xml:space="preserve">Multiple plug adapters without over-current protection are not permitted on campus. </w:t>
            </w:r>
          </w:p>
          <w:p w:rsidR="004B618B" w:rsidRDefault="004B618B">
            <w:pPr>
              <w:pStyle w:val="BodyText"/>
              <w:spacing w:after="60"/>
            </w:pPr>
            <w:r>
              <w:t xml:space="preserve">Extension cords may </w:t>
            </w:r>
            <w:r>
              <w:rPr>
                <w:u w:val="single"/>
              </w:rPr>
              <w:t>only</w:t>
            </w:r>
            <w:r>
              <w:t xml:space="preserve"> be used for temporary operations and must never be used as permanent wiring. Examples would include housekeepers using a vacuum cleaner and portable AV equipment.  Using the right size extension cord for the equipment being used is required.</w:t>
            </w:r>
          </w:p>
          <w:p w:rsidR="004B618B" w:rsidRDefault="004B618B">
            <w:pPr>
              <w:pStyle w:val="BodyText"/>
              <w:spacing w:after="60"/>
            </w:pPr>
            <w:r>
              <w:t>Power strips with circuit breaker protection and 3 to 20 foot cords may be used in place of residential extension cords.  Each power strip must be plugged directly into the wall outlet.  The Fire Code prohibits “daisy” chaining power strips into one another.</w:t>
            </w:r>
          </w:p>
          <w:p w:rsidR="004B618B" w:rsidRDefault="004B618B">
            <w:pPr>
              <w:pStyle w:val="BodyText"/>
              <w:spacing w:after="60"/>
            </w:pPr>
            <w:r>
              <w:t>If additional outlets are required place a work order with Physical Plant (231-4300).</w:t>
            </w:r>
          </w:p>
        </w:tc>
      </w:tr>
      <w:tr w:rsidR="004B618B">
        <w:tblPrEx>
          <w:tblCellMar>
            <w:top w:w="0" w:type="dxa"/>
            <w:bottom w:w="0" w:type="dxa"/>
          </w:tblCellMar>
        </w:tblPrEx>
        <w:tc>
          <w:tcPr>
            <w:tcW w:w="2448" w:type="dxa"/>
            <w:shd w:val="clear" w:color="auto" w:fill="D9D9D9"/>
          </w:tcPr>
          <w:p w:rsidR="004B618B" w:rsidRDefault="004B618B">
            <w:pPr>
              <w:pStyle w:val="BodyText3"/>
              <w:jc w:val="left"/>
            </w:pPr>
            <w:r>
              <w:t>Electric space heaters</w:t>
            </w:r>
          </w:p>
        </w:tc>
        <w:tc>
          <w:tcPr>
            <w:tcW w:w="7128" w:type="dxa"/>
            <w:shd w:val="clear" w:color="auto" w:fill="D9D9D9"/>
          </w:tcPr>
          <w:p w:rsidR="004B618B" w:rsidRDefault="004B618B">
            <w:pPr>
              <w:pStyle w:val="BodyText"/>
            </w:pPr>
            <w:r>
              <w:t>Many buildings on campus have uneven heat distribution, causing occupants to bring electric space heaters into their work areas.  Be sure heaters have tip over automatic safety cut-offs and that the wiring is in good condition.  3 feet clearance is required around the heater. Placing a space heater near or in contact with combustible materials can be a fire hazard. Thus, it is prohibited.</w:t>
            </w:r>
          </w:p>
        </w:tc>
      </w:tr>
      <w:tr w:rsidR="004B618B">
        <w:tblPrEx>
          <w:tblCellMar>
            <w:top w:w="0" w:type="dxa"/>
            <w:bottom w:w="0" w:type="dxa"/>
          </w:tblCellMar>
        </w:tblPrEx>
        <w:tc>
          <w:tcPr>
            <w:tcW w:w="2448" w:type="dxa"/>
            <w:shd w:val="clear" w:color="auto" w:fill="D9D9D9"/>
          </w:tcPr>
          <w:p w:rsidR="004B618B" w:rsidRDefault="004B618B">
            <w:pPr>
              <w:pStyle w:val="BodyText3"/>
              <w:jc w:val="left"/>
            </w:pPr>
            <w:r>
              <w:t>Portable fans</w:t>
            </w:r>
          </w:p>
        </w:tc>
        <w:tc>
          <w:tcPr>
            <w:tcW w:w="7128" w:type="dxa"/>
            <w:shd w:val="clear" w:color="auto" w:fill="D9D9D9"/>
          </w:tcPr>
          <w:p w:rsidR="004B618B" w:rsidRDefault="004B618B">
            <w:pPr>
              <w:pStyle w:val="BodyText"/>
            </w:pPr>
            <w:r>
              <w:t xml:space="preserve">Small portable fans help improve ventilation in an area. They can also pose a fire hazard if placed near combustible materials, around flammable liquids or where the blades of the fan can easily catch items. Make sure wiring on fans is not damaged and complies with the National Electrical code. Contact EHSS Fire Safety Engineer for further information. </w:t>
            </w:r>
          </w:p>
        </w:tc>
      </w:tr>
      <w:tr w:rsidR="004B618B">
        <w:tblPrEx>
          <w:tblCellMar>
            <w:top w:w="0" w:type="dxa"/>
            <w:bottom w:w="0" w:type="dxa"/>
          </w:tblCellMar>
        </w:tblPrEx>
        <w:tc>
          <w:tcPr>
            <w:tcW w:w="2448" w:type="dxa"/>
            <w:shd w:val="clear" w:color="auto" w:fill="D9D9D9"/>
          </w:tcPr>
          <w:p w:rsidR="004B618B" w:rsidRDefault="004B618B">
            <w:pPr>
              <w:pStyle w:val="BodyText3"/>
              <w:jc w:val="left"/>
            </w:pPr>
            <w:r>
              <w:t>Wiring, Switches and Plugs</w:t>
            </w:r>
          </w:p>
        </w:tc>
        <w:tc>
          <w:tcPr>
            <w:tcW w:w="7128" w:type="dxa"/>
            <w:shd w:val="clear" w:color="auto" w:fill="D9D9D9"/>
          </w:tcPr>
          <w:p w:rsidR="004B618B" w:rsidRDefault="004B618B">
            <w:pPr>
              <w:pStyle w:val="BodyText"/>
              <w:spacing w:after="60"/>
            </w:pPr>
            <w:r>
              <w:t xml:space="preserve">Overloaded </w:t>
            </w:r>
            <w:proofErr w:type="gramStart"/>
            <w:r>
              <w:t>circuits,</w:t>
            </w:r>
            <w:proofErr w:type="gramEnd"/>
            <w:r>
              <w:t xml:space="preserve"> damaged wiring and defective switches and outlets can all lead to electrical fires.  Inspect all wiring, switches and plugs. Report any damage found to Physical Plant (231-4300) and have a qualified electrician make any repairs necessary before using.</w:t>
            </w:r>
          </w:p>
        </w:tc>
      </w:tr>
      <w:tr w:rsidR="004B618B">
        <w:tblPrEx>
          <w:tblCellMar>
            <w:top w:w="0" w:type="dxa"/>
            <w:bottom w:w="0" w:type="dxa"/>
          </w:tblCellMar>
        </w:tblPrEx>
        <w:tc>
          <w:tcPr>
            <w:tcW w:w="2448" w:type="dxa"/>
            <w:shd w:val="clear" w:color="auto" w:fill="D9D9D9"/>
          </w:tcPr>
          <w:p w:rsidR="004B618B" w:rsidRDefault="004B618B">
            <w:pPr>
              <w:pStyle w:val="BodyText3"/>
              <w:jc w:val="left"/>
              <w:rPr>
                <w:rFonts w:cs="Arial"/>
              </w:rPr>
            </w:pPr>
            <w:r>
              <w:rPr>
                <w:rFonts w:cs="Arial"/>
              </w:rPr>
              <w:t>Electrical Outlets</w:t>
            </w:r>
          </w:p>
        </w:tc>
        <w:tc>
          <w:tcPr>
            <w:tcW w:w="7128" w:type="dxa"/>
            <w:shd w:val="clear" w:color="auto" w:fill="D9D9D9"/>
          </w:tcPr>
          <w:p w:rsidR="004B618B" w:rsidRDefault="004B618B">
            <w:pPr>
              <w:pStyle w:val="BodyText"/>
              <w:spacing w:after="60"/>
            </w:pPr>
            <w:r>
              <w:t>All electrical outlets are required to have proper cover plates in place at all times.  If a cover plate is found missing, report it to Physical Plant (231-4300) to have the hazard corrected.</w:t>
            </w:r>
          </w:p>
        </w:tc>
      </w:tr>
      <w:tr w:rsidR="004B618B">
        <w:tblPrEx>
          <w:tblCellMar>
            <w:top w:w="0" w:type="dxa"/>
            <w:bottom w:w="0" w:type="dxa"/>
          </w:tblCellMar>
        </w:tblPrEx>
        <w:tc>
          <w:tcPr>
            <w:tcW w:w="2448" w:type="dxa"/>
            <w:shd w:val="clear" w:color="auto" w:fill="D9D9D9"/>
          </w:tcPr>
          <w:p w:rsidR="004B618B" w:rsidRDefault="004B618B">
            <w:pPr>
              <w:pStyle w:val="BodyText3"/>
              <w:jc w:val="left"/>
              <w:rPr>
                <w:rFonts w:cs="Arial"/>
              </w:rPr>
            </w:pPr>
            <w:r>
              <w:rPr>
                <w:rFonts w:cs="Arial"/>
              </w:rPr>
              <w:t xml:space="preserve">Junction Boxes and </w:t>
            </w:r>
            <w:r>
              <w:rPr>
                <w:rFonts w:cs="Arial"/>
              </w:rPr>
              <w:lastRenderedPageBreak/>
              <w:t>Electrical Panels</w:t>
            </w:r>
          </w:p>
        </w:tc>
        <w:tc>
          <w:tcPr>
            <w:tcW w:w="7128" w:type="dxa"/>
            <w:shd w:val="clear" w:color="auto" w:fill="D9D9D9"/>
          </w:tcPr>
          <w:p w:rsidR="004B618B" w:rsidRDefault="004B618B">
            <w:pPr>
              <w:pStyle w:val="BodyText"/>
              <w:spacing w:after="60"/>
            </w:pPr>
            <w:r>
              <w:lastRenderedPageBreak/>
              <w:t xml:space="preserve">Junction boxes and the breakers/disconnects in electrical circuit panels </w:t>
            </w:r>
            <w:r>
              <w:lastRenderedPageBreak/>
              <w:t>are required to be properly labeled advising what it controls for emergency response and maintenance personnel.  Cover plates are required to be in place at all times.  Open spaces in electrical panels can expose wiring.  All open spaces must be closed with the proper blanks.  Tape and labels directly attached to breaker switches is not permitted.</w:t>
            </w:r>
          </w:p>
        </w:tc>
      </w:tr>
      <w:tr w:rsidR="004B618B">
        <w:tblPrEx>
          <w:tblCellMar>
            <w:top w:w="0" w:type="dxa"/>
            <w:bottom w:w="0" w:type="dxa"/>
          </w:tblCellMar>
        </w:tblPrEx>
        <w:tc>
          <w:tcPr>
            <w:tcW w:w="2448" w:type="dxa"/>
            <w:shd w:val="clear" w:color="auto" w:fill="D9D9D9"/>
          </w:tcPr>
          <w:p w:rsidR="004B618B" w:rsidRDefault="004B618B">
            <w:pPr>
              <w:pStyle w:val="BodyText3"/>
              <w:jc w:val="left"/>
            </w:pPr>
            <w:r>
              <w:lastRenderedPageBreak/>
              <w:t>Wet Electrical Cords</w:t>
            </w:r>
          </w:p>
        </w:tc>
        <w:tc>
          <w:tcPr>
            <w:tcW w:w="7128" w:type="dxa"/>
            <w:shd w:val="clear" w:color="auto" w:fill="D9D9D9"/>
          </w:tcPr>
          <w:p w:rsidR="004B618B" w:rsidRDefault="004B618B">
            <w:pPr>
              <w:pStyle w:val="BodyText"/>
              <w:spacing w:after="60"/>
            </w:pPr>
            <w:r>
              <w:t>Do not use electric cords or equipment that is damp or wet unless they are approved for such use (contact EHSS Fire Safety Engineer for more information). Do not connect or disconnect electrical cords or equipment when your hands are wet.</w:t>
            </w:r>
          </w:p>
        </w:tc>
      </w:tr>
      <w:tr w:rsidR="004B618B">
        <w:tblPrEx>
          <w:tblCellMar>
            <w:top w:w="0" w:type="dxa"/>
            <w:bottom w:w="0" w:type="dxa"/>
          </w:tblCellMar>
        </w:tblPrEx>
        <w:tc>
          <w:tcPr>
            <w:tcW w:w="2448" w:type="dxa"/>
            <w:shd w:val="clear" w:color="auto" w:fill="D9D9D9"/>
          </w:tcPr>
          <w:p w:rsidR="004B618B" w:rsidRDefault="004B618B">
            <w:pPr>
              <w:pStyle w:val="BodyText3"/>
              <w:jc w:val="left"/>
            </w:pPr>
            <w:r>
              <w:t>Overloaded Motors or Circuits</w:t>
            </w:r>
          </w:p>
        </w:tc>
        <w:tc>
          <w:tcPr>
            <w:tcW w:w="7128" w:type="dxa"/>
            <w:shd w:val="clear" w:color="auto" w:fill="D9D9D9"/>
          </w:tcPr>
          <w:p w:rsidR="004B618B" w:rsidRDefault="004B618B">
            <w:pPr>
              <w:pStyle w:val="BodyText"/>
              <w:spacing w:after="60"/>
            </w:pPr>
            <w:r>
              <w:t>Do not overload motors or circuits; overloaded motors and circuits can easily be a source of ignition.</w:t>
            </w:r>
          </w:p>
        </w:tc>
      </w:tr>
      <w:tr w:rsidR="004B618B">
        <w:tblPrEx>
          <w:tblCellMar>
            <w:top w:w="0" w:type="dxa"/>
            <w:bottom w:w="0" w:type="dxa"/>
          </w:tblCellMar>
        </w:tblPrEx>
        <w:tc>
          <w:tcPr>
            <w:tcW w:w="2448" w:type="dxa"/>
            <w:shd w:val="clear" w:color="auto" w:fill="D9D9D9"/>
          </w:tcPr>
          <w:p w:rsidR="004B618B" w:rsidRDefault="004B618B">
            <w:pPr>
              <w:pStyle w:val="BodyText3"/>
              <w:jc w:val="left"/>
            </w:pPr>
            <w:r>
              <w:t>Lighting Fixtures</w:t>
            </w:r>
          </w:p>
        </w:tc>
        <w:tc>
          <w:tcPr>
            <w:tcW w:w="7128" w:type="dxa"/>
            <w:shd w:val="clear" w:color="auto" w:fill="D9D9D9"/>
          </w:tcPr>
          <w:p w:rsidR="004B618B" w:rsidRDefault="004B618B">
            <w:pPr>
              <w:pStyle w:val="BodyText"/>
              <w:spacing w:after="60"/>
            </w:pPr>
            <w:r>
              <w:t>Report any problems with lighting fixtures to Physical Plant (231-4300) immediately.  Storage must be at leased 3 feet below overhead light fixtures.</w:t>
            </w:r>
          </w:p>
          <w:p w:rsidR="004B618B" w:rsidRDefault="004B618B">
            <w:pPr>
              <w:pStyle w:val="BodyText"/>
              <w:spacing w:after="60"/>
            </w:pPr>
          </w:p>
        </w:tc>
      </w:tr>
      <w:tr w:rsidR="004B618B">
        <w:tblPrEx>
          <w:tblCellMar>
            <w:top w:w="0" w:type="dxa"/>
            <w:bottom w:w="0" w:type="dxa"/>
          </w:tblCellMar>
        </w:tblPrEx>
        <w:tc>
          <w:tcPr>
            <w:tcW w:w="2448" w:type="dxa"/>
            <w:shd w:val="clear" w:color="auto" w:fill="D9D9D9"/>
          </w:tcPr>
          <w:p w:rsidR="004B618B" w:rsidRDefault="004B618B">
            <w:pPr>
              <w:pStyle w:val="BodyText3"/>
              <w:jc w:val="left"/>
            </w:pPr>
            <w:r>
              <w:t>Faulty Heating Elements</w:t>
            </w:r>
          </w:p>
        </w:tc>
        <w:tc>
          <w:tcPr>
            <w:tcW w:w="7128" w:type="dxa"/>
            <w:shd w:val="clear" w:color="auto" w:fill="D9D9D9"/>
          </w:tcPr>
          <w:p w:rsidR="004B618B" w:rsidRDefault="004B618B">
            <w:pPr>
              <w:pStyle w:val="BodyText"/>
              <w:spacing w:after="60"/>
            </w:pPr>
            <w:r>
              <w:t>Faulty heating elements can be a source of fire. Report any problem with heating equipment to Physical Plant (231-4300) immediately.</w:t>
            </w:r>
          </w:p>
        </w:tc>
      </w:tr>
      <w:tr w:rsidR="004B618B">
        <w:tblPrEx>
          <w:tblCellMar>
            <w:top w:w="0" w:type="dxa"/>
            <w:bottom w:w="0" w:type="dxa"/>
          </w:tblCellMar>
        </w:tblPrEx>
        <w:tc>
          <w:tcPr>
            <w:tcW w:w="2448" w:type="dxa"/>
            <w:shd w:val="clear" w:color="auto" w:fill="D9D9D9"/>
          </w:tcPr>
          <w:p w:rsidR="004B618B" w:rsidRDefault="004B618B">
            <w:pPr>
              <w:pStyle w:val="BodyText3"/>
              <w:jc w:val="left"/>
              <w:rPr>
                <w:i/>
                <w:iCs/>
              </w:rPr>
            </w:pPr>
            <w:r>
              <w:rPr>
                <w:i/>
                <w:iCs/>
              </w:rPr>
              <w:t>Don’t try to fix electrical problems yourself!</w:t>
            </w:r>
          </w:p>
        </w:tc>
        <w:tc>
          <w:tcPr>
            <w:tcW w:w="7128" w:type="dxa"/>
            <w:shd w:val="clear" w:color="auto" w:fill="D9D9D9"/>
          </w:tcPr>
          <w:p w:rsidR="004B618B" w:rsidRDefault="004B618B">
            <w:pPr>
              <w:pStyle w:val="BodyText"/>
              <w:spacing w:after="60"/>
            </w:pPr>
            <w:r>
              <w:t>Report all electrical problems immediately to Physical Plant (231-4300) so that a qualified electrician can make the repairs.</w:t>
            </w:r>
          </w:p>
        </w:tc>
      </w:tr>
    </w:tbl>
    <w:p w:rsidR="004B618B" w:rsidRDefault="004B618B">
      <w:pPr>
        <w:rPr>
          <w:rFonts w:ascii="Arial" w:hAnsi="Arial" w:cs="Arial"/>
          <w:sz w:val="22"/>
        </w:rPr>
      </w:pPr>
    </w:p>
    <w:p w:rsidR="004B618B" w:rsidRDefault="004B618B">
      <w:pPr>
        <w:pStyle w:val="Heading2"/>
      </w:pPr>
      <w:bookmarkStart w:id="96" w:name="_Toc192380168"/>
      <w:r>
        <w:t>Hazardous Chemicals</w:t>
      </w:r>
      <w:bookmarkEnd w:id="96"/>
    </w:p>
    <w:p w:rsidR="004B618B" w:rsidRDefault="004B618B">
      <w:pPr>
        <w:spacing w:after="60"/>
        <w:rPr>
          <w:rFonts w:ascii="Arial" w:hAnsi="Arial" w:cs="Arial"/>
          <w:sz w:val="6"/>
        </w:rPr>
      </w:pPr>
    </w:p>
    <w:p w:rsidR="004B618B" w:rsidRDefault="004B618B">
      <w:pPr>
        <w:pStyle w:val="BodyText"/>
        <w:spacing w:after="120"/>
      </w:pPr>
      <w:r>
        <w:t>Hazardous chemicals are defined by the fire code as those that pose an unreasonable risk to the health and safety of operating or emergency personnel, the public and/or the environment if not properly controlled during storage, handling, use, disposal and transportation.  They are classified as physical hazards and may also pose health hazards.</w:t>
      </w:r>
    </w:p>
    <w:p w:rsidR="004B618B" w:rsidRDefault="004B618B">
      <w:pPr>
        <w:pStyle w:val="BodyText"/>
        <w:spacing w:after="120"/>
      </w:pPr>
      <w:r>
        <w:t xml:space="preserve">Additional requirements may also apply to certain high-risk areas on campus, such as laboratories and other areas on campus.  Be sure to check the Hazardous Chemical Management Program for specific requirements or contact the University Chemical Hygiene Officer at 231-7611. </w:t>
      </w:r>
    </w:p>
    <w:p w:rsidR="004B618B" w:rsidRDefault="004B618B">
      <w:pPr>
        <w:pStyle w:val="BodyText"/>
        <w:spacing w:after="120"/>
      </w:pPr>
      <w:r>
        <w:rPr>
          <w:b/>
          <w:i/>
        </w:rPr>
        <w:t>Flammable liquid</w:t>
      </w:r>
      <w:r>
        <w:t xml:space="preserve"> means any liquid having a flashpoint below 100 deg. F. (37.8 deg. C.), except any mixture having components with flashpoints of 100 deg. F. (37.8 deg. C.) or higher, the total of which make up 99 percent or more of the total volume of the mixture. Check your Material Safety Data Sheet (MSDS) for characteristics or classification of a particular liquid.</w:t>
      </w:r>
    </w:p>
    <w:p w:rsidR="004B618B" w:rsidRDefault="004B618B">
      <w:pPr>
        <w:pStyle w:val="BodyText"/>
        <w:spacing w:after="120"/>
        <w:rPr>
          <w:bCs/>
          <w:sz w:val="6"/>
        </w:rPr>
      </w:pPr>
    </w:p>
    <w:p w:rsidR="004B618B" w:rsidRDefault="004B618B">
      <w:pPr>
        <w:pStyle w:val="BodyText"/>
        <w:spacing w:after="120"/>
      </w:pPr>
      <w:r>
        <w:rPr>
          <w:bCs/>
        </w:rPr>
        <w:t xml:space="preserve">Class </w:t>
      </w:r>
      <w:proofErr w:type="gramStart"/>
      <w:r>
        <w:rPr>
          <w:bCs/>
        </w:rPr>
        <w:t>I</w:t>
      </w:r>
      <w:proofErr w:type="gramEnd"/>
      <w:r>
        <w:rPr>
          <w:bCs/>
        </w:rPr>
        <w:t xml:space="preserve"> flammable liquids</w:t>
      </w:r>
      <w:r>
        <w:t xml:space="preserve"> are divided into three classes as follows: </w:t>
      </w:r>
    </w:p>
    <w:p w:rsidR="004B618B" w:rsidRDefault="004B618B">
      <w:pPr>
        <w:pStyle w:val="BodyTextKeep"/>
        <w:keepNext w:val="0"/>
        <w:spacing w:after="60"/>
        <w:rPr>
          <w:rFonts w:ascii="Arial" w:hAnsi="Arial"/>
          <w:sz w:val="6"/>
        </w:rPr>
      </w:pPr>
    </w:p>
    <w:tbl>
      <w:tblPr>
        <w:tblW w:w="0" w:type="auto"/>
        <w:tblInd w:w="108"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D9D9D9"/>
        <w:tblLayout w:type="fixed"/>
        <w:tblLook w:val="0000"/>
      </w:tblPr>
      <w:tblGrid>
        <w:gridCol w:w="1080"/>
        <w:gridCol w:w="8190"/>
      </w:tblGrid>
      <w:tr w:rsidR="004B618B">
        <w:tblPrEx>
          <w:tblCellMar>
            <w:top w:w="0" w:type="dxa"/>
            <w:bottom w:w="0" w:type="dxa"/>
          </w:tblCellMar>
        </w:tblPrEx>
        <w:tc>
          <w:tcPr>
            <w:tcW w:w="1080" w:type="dxa"/>
            <w:shd w:val="clear" w:color="auto" w:fill="D9D9D9"/>
          </w:tcPr>
          <w:p w:rsidR="004B618B" w:rsidRDefault="004B618B">
            <w:pPr>
              <w:pStyle w:val="BodyText"/>
              <w:spacing w:after="60"/>
            </w:pPr>
            <w:r>
              <w:t>Class IA</w:t>
            </w:r>
          </w:p>
        </w:tc>
        <w:tc>
          <w:tcPr>
            <w:tcW w:w="8190" w:type="dxa"/>
            <w:shd w:val="clear" w:color="auto" w:fill="D9D9D9"/>
          </w:tcPr>
          <w:p w:rsidR="004B618B" w:rsidRDefault="004B618B">
            <w:pPr>
              <w:pStyle w:val="BodyText"/>
              <w:spacing w:after="60"/>
            </w:pPr>
            <w:r>
              <w:t>Liquids having flashpoints below 73 deg. F. (22.8 deg. C.) and having a boiling point below 100 deg. F. (37.8 deg. C.).</w:t>
            </w:r>
          </w:p>
        </w:tc>
      </w:tr>
      <w:tr w:rsidR="004B618B">
        <w:tblPrEx>
          <w:tblCellMar>
            <w:top w:w="0" w:type="dxa"/>
            <w:bottom w:w="0" w:type="dxa"/>
          </w:tblCellMar>
        </w:tblPrEx>
        <w:tc>
          <w:tcPr>
            <w:tcW w:w="1080" w:type="dxa"/>
            <w:shd w:val="clear" w:color="auto" w:fill="D9D9D9"/>
          </w:tcPr>
          <w:p w:rsidR="004B618B" w:rsidRDefault="004B618B">
            <w:pPr>
              <w:pStyle w:val="BodyText"/>
              <w:spacing w:after="60"/>
            </w:pPr>
            <w:r>
              <w:t>Class IB</w:t>
            </w:r>
          </w:p>
        </w:tc>
        <w:tc>
          <w:tcPr>
            <w:tcW w:w="8190" w:type="dxa"/>
            <w:shd w:val="clear" w:color="auto" w:fill="D9D9D9"/>
          </w:tcPr>
          <w:p w:rsidR="004B618B" w:rsidRDefault="004B618B">
            <w:pPr>
              <w:pStyle w:val="BodyText"/>
              <w:spacing w:after="60"/>
            </w:pPr>
            <w:r>
              <w:t>Liquids having flashpoints below 73 deg. F. (22.8 deg. C.) and having a boiling point at or above 100 deg. F. (37.8 deg. C.).</w:t>
            </w:r>
          </w:p>
        </w:tc>
      </w:tr>
      <w:tr w:rsidR="004B618B">
        <w:tblPrEx>
          <w:tblCellMar>
            <w:top w:w="0" w:type="dxa"/>
            <w:bottom w:w="0" w:type="dxa"/>
          </w:tblCellMar>
        </w:tblPrEx>
        <w:tc>
          <w:tcPr>
            <w:tcW w:w="1080" w:type="dxa"/>
            <w:shd w:val="clear" w:color="auto" w:fill="D9D9D9"/>
          </w:tcPr>
          <w:p w:rsidR="004B618B" w:rsidRDefault="004B618B">
            <w:pPr>
              <w:pStyle w:val="BodyText"/>
              <w:spacing w:after="60"/>
            </w:pPr>
            <w:r>
              <w:t>Class IC</w:t>
            </w:r>
          </w:p>
        </w:tc>
        <w:tc>
          <w:tcPr>
            <w:tcW w:w="8190" w:type="dxa"/>
            <w:shd w:val="clear" w:color="auto" w:fill="D9D9D9"/>
          </w:tcPr>
          <w:p w:rsidR="004B618B" w:rsidRDefault="004B618B">
            <w:pPr>
              <w:pStyle w:val="BodyText"/>
              <w:spacing w:after="60"/>
            </w:pPr>
            <w:r>
              <w:t>Liquids having flashpoints at or above 73 deg. F. (22.8 deg. C.) and below 100 deg. F. (37.8 deg. C.).</w:t>
            </w:r>
          </w:p>
        </w:tc>
      </w:tr>
    </w:tbl>
    <w:p w:rsidR="004B618B" w:rsidRDefault="004B618B">
      <w:pPr>
        <w:pStyle w:val="BodyText"/>
        <w:spacing w:after="60"/>
        <w:rPr>
          <w:b/>
          <w:i/>
          <w:sz w:val="6"/>
        </w:rPr>
      </w:pPr>
    </w:p>
    <w:p w:rsidR="004B618B" w:rsidRDefault="004B618B">
      <w:pPr>
        <w:pStyle w:val="BodyText"/>
        <w:spacing w:after="60"/>
      </w:pPr>
      <w:r>
        <w:rPr>
          <w:b/>
          <w:i/>
        </w:rPr>
        <w:lastRenderedPageBreak/>
        <w:t>Combustible liquid</w:t>
      </w:r>
      <w:r>
        <w:t xml:space="preserve"> means any liquid having a flashpoint at or above 100 deg. F. (37.8 deg. C.) Combustible liquids are divided into two classes as follows:</w:t>
      </w:r>
    </w:p>
    <w:p w:rsidR="004B618B" w:rsidRDefault="004B618B">
      <w:pPr>
        <w:pStyle w:val="BodyText"/>
        <w:spacing w:after="60"/>
        <w:rPr>
          <w:sz w:val="6"/>
        </w:rPr>
      </w:pPr>
    </w:p>
    <w:tbl>
      <w:tblPr>
        <w:tblW w:w="0" w:type="auto"/>
        <w:tblInd w:w="108"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D9D9D9"/>
        <w:tblLayout w:type="fixed"/>
        <w:tblLook w:val="0000"/>
      </w:tblPr>
      <w:tblGrid>
        <w:gridCol w:w="1710"/>
        <w:gridCol w:w="1350"/>
        <w:gridCol w:w="6210"/>
      </w:tblGrid>
      <w:tr w:rsidR="004B618B">
        <w:tblPrEx>
          <w:tblCellMar>
            <w:top w:w="0" w:type="dxa"/>
            <w:bottom w:w="0" w:type="dxa"/>
          </w:tblCellMar>
        </w:tblPrEx>
        <w:tc>
          <w:tcPr>
            <w:tcW w:w="1710" w:type="dxa"/>
            <w:shd w:val="clear" w:color="auto" w:fill="D9D9D9"/>
          </w:tcPr>
          <w:p w:rsidR="004B618B" w:rsidRDefault="004B618B">
            <w:pPr>
              <w:pStyle w:val="BodyText"/>
              <w:spacing w:after="60"/>
            </w:pPr>
            <w:r>
              <w:t>Class II liquids</w:t>
            </w:r>
          </w:p>
        </w:tc>
        <w:tc>
          <w:tcPr>
            <w:tcW w:w="7560" w:type="dxa"/>
            <w:gridSpan w:val="2"/>
            <w:shd w:val="clear" w:color="auto" w:fill="D9D9D9"/>
          </w:tcPr>
          <w:p w:rsidR="004B618B" w:rsidRDefault="004B618B">
            <w:pPr>
              <w:pStyle w:val="BodyTextKeep"/>
              <w:spacing w:after="60"/>
              <w:rPr>
                <w:rFonts w:ascii="Arial" w:hAnsi="Arial"/>
                <w:sz w:val="22"/>
              </w:rPr>
            </w:pPr>
            <w:r>
              <w:rPr>
                <w:rFonts w:ascii="Arial" w:hAnsi="Arial"/>
                <w:sz w:val="22"/>
              </w:rPr>
              <w:t>Liquids with flashpoints at or above 100 deg. F. (37.8 deg. C.) and below 140 deg. F. (60 deg. C.).</w:t>
            </w:r>
          </w:p>
        </w:tc>
      </w:tr>
      <w:tr w:rsidR="004B618B">
        <w:tblPrEx>
          <w:tblCellMar>
            <w:top w:w="0" w:type="dxa"/>
            <w:bottom w:w="0" w:type="dxa"/>
          </w:tblCellMar>
        </w:tblPrEx>
        <w:trPr>
          <w:cantSplit/>
          <w:trHeight w:val="263"/>
        </w:trPr>
        <w:tc>
          <w:tcPr>
            <w:tcW w:w="1710" w:type="dxa"/>
            <w:vMerge w:val="restart"/>
            <w:shd w:val="clear" w:color="auto" w:fill="D9D9D9"/>
          </w:tcPr>
          <w:p w:rsidR="004B618B" w:rsidRDefault="004B618B">
            <w:pPr>
              <w:pStyle w:val="BodyTextKeep"/>
              <w:spacing w:after="60"/>
              <w:rPr>
                <w:rFonts w:ascii="Arial" w:hAnsi="Arial"/>
                <w:sz w:val="22"/>
              </w:rPr>
            </w:pPr>
          </w:p>
          <w:p w:rsidR="004B618B" w:rsidRDefault="004B618B">
            <w:pPr>
              <w:pStyle w:val="BodyTextKeep"/>
              <w:spacing w:after="60"/>
              <w:rPr>
                <w:rFonts w:ascii="Arial" w:hAnsi="Arial"/>
                <w:sz w:val="22"/>
              </w:rPr>
            </w:pPr>
            <w:r>
              <w:rPr>
                <w:rFonts w:ascii="Arial" w:hAnsi="Arial"/>
                <w:sz w:val="22"/>
              </w:rPr>
              <w:t>Class III liquids</w:t>
            </w:r>
          </w:p>
        </w:tc>
        <w:tc>
          <w:tcPr>
            <w:tcW w:w="7560" w:type="dxa"/>
            <w:gridSpan w:val="2"/>
            <w:shd w:val="clear" w:color="auto" w:fill="D9D9D9"/>
          </w:tcPr>
          <w:p w:rsidR="004B618B" w:rsidRDefault="004B618B">
            <w:pPr>
              <w:pStyle w:val="BodyTextKeep"/>
              <w:spacing w:after="60"/>
              <w:rPr>
                <w:rFonts w:ascii="Arial" w:hAnsi="Arial"/>
                <w:sz w:val="22"/>
              </w:rPr>
            </w:pPr>
            <w:r>
              <w:rPr>
                <w:rFonts w:ascii="Arial" w:hAnsi="Arial"/>
                <w:sz w:val="22"/>
              </w:rPr>
              <w:t>Liquids with flashpoints at or above 140 deg. F. (60 deg. C.) Class III liquids are subdivided into two subclasses:</w:t>
            </w:r>
          </w:p>
        </w:tc>
      </w:tr>
      <w:tr w:rsidR="004B618B">
        <w:tblPrEx>
          <w:tblCellMar>
            <w:top w:w="0" w:type="dxa"/>
            <w:bottom w:w="0" w:type="dxa"/>
          </w:tblCellMar>
        </w:tblPrEx>
        <w:trPr>
          <w:cantSplit/>
          <w:trHeight w:val="262"/>
        </w:trPr>
        <w:tc>
          <w:tcPr>
            <w:tcW w:w="1710" w:type="dxa"/>
            <w:vMerge/>
            <w:shd w:val="clear" w:color="auto" w:fill="D9D9D9"/>
          </w:tcPr>
          <w:p w:rsidR="004B618B" w:rsidRDefault="004B618B">
            <w:pPr>
              <w:pStyle w:val="BodyTextKeep"/>
              <w:spacing w:after="60"/>
              <w:rPr>
                <w:rFonts w:ascii="Arial" w:hAnsi="Arial"/>
                <w:sz w:val="22"/>
              </w:rPr>
            </w:pPr>
          </w:p>
        </w:tc>
        <w:tc>
          <w:tcPr>
            <w:tcW w:w="1350" w:type="dxa"/>
            <w:shd w:val="clear" w:color="auto" w:fill="D9D9D9"/>
          </w:tcPr>
          <w:p w:rsidR="004B618B" w:rsidRDefault="004B618B">
            <w:pPr>
              <w:pStyle w:val="BodyTextKeep"/>
              <w:spacing w:after="60"/>
              <w:rPr>
                <w:rFonts w:ascii="Arial" w:hAnsi="Arial"/>
                <w:sz w:val="22"/>
              </w:rPr>
            </w:pPr>
            <w:r>
              <w:rPr>
                <w:rFonts w:ascii="Arial" w:hAnsi="Arial"/>
                <w:sz w:val="22"/>
              </w:rPr>
              <w:t>Class IIIA liquids</w:t>
            </w:r>
          </w:p>
        </w:tc>
        <w:tc>
          <w:tcPr>
            <w:tcW w:w="6210" w:type="dxa"/>
            <w:shd w:val="clear" w:color="auto" w:fill="D9D9D9"/>
          </w:tcPr>
          <w:p w:rsidR="004B618B" w:rsidRDefault="004B618B">
            <w:pPr>
              <w:pStyle w:val="BodyTextKeep"/>
              <w:spacing w:after="60"/>
              <w:rPr>
                <w:rFonts w:ascii="Arial" w:hAnsi="Arial"/>
                <w:sz w:val="22"/>
              </w:rPr>
            </w:pPr>
            <w:r>
              <w:rPr>
                <w:rFonts w:ascii="Arial" w:hAnsi="Arial"/>
                <w:sz w:val="22"/>
              </w:rPr>
              <w:t>Those with flashpoints at or above 140 deg. F. (60 deg. C.) and below 200 deg. F. (93.3 deg. C.).</w:t>
            </w:r>
          </w:p>
        </w:tc>
      </w:tr>
      <w:tr w:rsidR="004B618B">
        <w:tblPrEx>
          <w:tblCellMar>
            <w:top w:w="0" w:type="dxa"/>
            <w:bottom w:w="0" w:type="dxa"/>
          </w:tblCellMar>
        </w:tblPrEx>
        <w:trPr>
          <w:cantSplit/>
          <w:trHeight w:val="262"/>
        </w:trPr>
        <w:tc>
          <w:tcPr>
            <w:tcW w:w="1710" w:type="dxa"/>
            <w:vMerge/>
            <w:shd w:val="clear" w:color="auto" w:fill="D9D9D9"/>
          </w:tcPr>
          <w:p w:rsidR="004B618B" w:rsidRDefault="004B618B">
            <w:pPr>
              <w:pStyle w:val="BodyTextKeep"/>
              <w:spacing w:after="60"/>
              <w:rPr>
                <w:rFonts w:ascii="Arial" w:hAnsi="Arial"/>
                <w:sz w:val="22"/>
              </w:rPr>
            </w:pPr>
          </w:p>
        </w:tc>
        <w:tc>
          <w:tcPr>
            <w:tcW w:w="1350" w:type="dxa"/>
            <w:shd w:val="clear" w:color="auto" w:fill="D9D9D9"/>
          </w:tcPr>
          <w:p w:rsidR="004B618B" w:rsidRDefault="004B618B">
            <w:pPr>
              <w:pStyle w:val="BodyTextKeep"/>
              <w:spacing w:after="60"/>
              <w:rPr>
                <w:rFonts w:ascii="Arial" w:hAnsi="Arial"/>
                <w:sz w:val="22"/>
              </w:rPr>
            </w:pPr>
            <w:r>
              <w:rPr>
                <w:rFonts w:ascii="Arial" w:hAnsi="Arial"/>
                <w:sz w:val="22"/>
              </w:rPr>
              <w:t>Class IIIB liquids</w:t>
            </w:r>
          </w:p>
        </w:tc>
        <w:tc>
          <w:tcPr>
            <w:tcW w:w="6210" w:type="dxa"/>
            <w:shd w:val="clear" w:color="auto" w:fill="D9D9D9"/>
          </w:tcPr>
          <w:p w:rsidR="004B618B" w:rsidRDefault="004B618B">
            <w:pPr>
              <w:pStyle w:val="BodyTextKeep"/>
              <w:spacing w:after="60"/>
              <w:rPr>
                <w:rFonts w:ascii="Arial" w:hAnsi="Arial"/>
                <w:sz w:val="22"/>
              </w:rPr>
            </w:pPr>
            <w:r>
              <w:rPr>
                <w:rFonts w:ascii="Arial" w:hAnsi="Arial"/>
                <w:sz w:val="22"/>
              </w:rPr>
              <w:t>Those with flashpoints at or above 200 deg. F. (93.3 deg. C.).</w:t>
            </w:r>
          </w:p>
        </w:tc>
      </w:tr>
    </w:tbl>
    <w:p w:rsidR="004B618B" w:rsidRDefault="004B618B">
      <w:pPr>
        <w:pStyle w:val="BodyText"/>
        <w:spacing w:after="60"/>
        <w:rPr>
          <w:sz w:val="6"/>
        </w:rPr>
      </w:pPr>
    </w:p>
    <w:p w:rsidR="004B618B" w:rsidRDefault="004B618B">
      <w:pPr>
        <w:pStyle w:val="BodyText"/>
        <w:spacing w:after="60"/>
      </w:pPr>
      <w:r>
        <w:t>When a combustible liquid is heated for use to within 30 deg. F. (16.7 deg. C.) of its flashpoint, it must be handled in accordance with the requirements for the next lower class of liquids, with Class I liquids being the most volatile. Check your MSDS sheets for characteristics or classification of a particular liquid.</w:t>
      </w:r>
    </w:p>
    <w:p w:rsidR="004B618B" w:rsidRDefault="004B618B">
      <w:pPr>
        <w:pStyle w:val="BodyText"/>
        <w:spacing w:after="60"/>
        <w:rPr>
          <w:u w:val="single"/>
        </w:rPr>
      </w:pPr>
      <w:r>
        <w:rPr>
          <w:u w:val="single"/>
        </w:rPr>
        <w:t>Exempt Amounts</w:t>
      </w:r>
    </w:p>
    <w:p w:rsidR="004B618B" w:rsidRDefault="004B618B">
      <w:pPr>
        <w:pStyle w:val="BodyText"/>
        <w:spacing w:after="60"/>
        <w:rPr>
          <w:b/>
          <w:bCs/>
          <w:sz w:val="6"/>
        </w:rPr>
      </w:pPr>
    </w:p>
    <w:p w:rsidR="004B618B" w:rsidRDefault="004B618B">
      <w:pPr>
        <w:pStyle w:val="BodyText"/>
        <w:spacing w:after="60"/>
        <w:rPr>
          <w:snapToGrid w:val="0"/>
        </w:rPr>
      </w:pPr>
      <w:r>
        <w:rPr>
          <w:snapToGrid w:val="0"/>
        </w:rPr>
        <w:t xml:space="preserve">There are certain amounts of flammable and combustible liquids stored in each </w:t>
      </w:r>
      <w:r>
        <w:rPr>
          <w:i/>
          <w:snapToGrid w:val="0"/>
        </w:rPr>
        <w:t>control area</w:t>
      </w:r>
      <w:r>
        <w:rPr>
          <w:snapToGrid w:val="0"/>
        </w:rPr>
        <w:t xml:space="preserve"> that are considered </w:t>
      </w:r>
      <w:r>
        <w:rPr>
          <w:i/>
          <w:snapToGrid w:val="0"/>
        </w:rPr>
        <w:t>exempt</w:t>
      </w:r>
      <w:r>
        <w:rPr>
          <w:snapToGrid w:val="0"/>
        </w:rPr>
        <w:t xml:space="preserve">. These amounts are significant in that if these amounts are exceeded, then the area or building may have to be reclassified as a </w:t>
      </w:r>
      <w:r>
        <w:rPr>
          <w:i/>
          <w:snapToGrid w:val="0"/>
        </w:rPr>
        <w:t>Hazardous Use Group</w:t>
      </w:r>
      <w:r>
        <w:rPr>
          <w:snapToGrid w:val="0"/>
        </w:rPr>
        <w:t xml:space="preserve"> under the building code. Excessive storage also constitutes a violation of the fire code. If your storage exceeds these amounts, contact the Fire Safety Engineer, EHSS for guidance at 231-9068.</w:t>
      </w:r>
    </w:p>
    <w:p w:rsidR="004B618B" w:rsidRDefault="004B618B">
      <w:pPr>
        <w:pStyle w:val="BodyText"/>
        <w:spacing w:after="60"/>
        <w:rPr>
          <w:snapToGrid w:val="0"/>
        </w:rPr>
      </w:pPr>
      <w:r>
        <w:rPr>
          <w:snapToGrid w:val="0"/>
        </w:rPr>
        <w:t>Exempt amounts of flammable and combustible liquids per control area:</w:t>
      </w:r>
    </w:p>
    <w:p w:rsidR="004B618B" w:rsidRDefault="004B618B">
      <w:pPr>
        <w:pStyle w:val="BodyText"/>
        <w:spacing w:after="60"/>
        <w:rPr>
          <w:sz w:val="6"/>
        </w:rPr>
      </w:pPr>
    </w:p>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D9D9D9"/>
        <w:tblLayout w:type="fixed"/>
        <w:tblLook w:val="0000"/>
      </w:tblPr>
      <w:tblGrid>
        <w:gridCol w:w="2808"/>
        <w:gridCol w:w="810"/>
        <w:gridCol w:w="900"/>
        <w:gridCol w:w="810"/>
        <w:gridCol w:w="900"/>
        <w:gridCol w:w="900"/>
        <w:gridCol w:w="2250"/>
      </w:tblGrid>
      <w:tr w:rsidR="004B618B">
        <w:tblPrEx>
          <w:tblCellMar>
            <w:top w:w="0" w:type="dxa"/>
            <w:bottom w:w="0" w:type="dxa"/>
          </w:tblCellMar>
        </w:tblPrEx>
        <w:trPr>
          <w:cantSplit/>
        </w:trPr>
        <w:tc>
          <w:tcPr>
            <w:tcW w:w="2808" w:type="dxa"/>
            <w:vMerge w:val="restart"/>
            <w:shd w:val="clear" w:color="auto" w:fill="D9D9D9"/>
          </w:tcPr>
          <w:p w:rsidR="004B618B" w:rsidRDefault="004B618B">
            <w:pPr>
              <w:pStyle w:val="BodyText"/>
              <w:spacing w:after="60"/>
              <w:rPr>
                <w:b/>
                <w:snapToGrid w:val="0"/>
              </w:rPr>
            </w:pPr>
            <w:r>
              <w:rPr>
                <w:b/>
                <w:snapToGrid w:val="0"/>
              </w:rPr>
              <w:t>Condition</w:t>
            </w:r>
          </w:p>
        </w:tc>
        <w:tc>
          <w:tcPr>
            <w:tcW w:w="2520" w:type="dxa"/>
            <w:gridSpan w:val="3"/>
            <w:shd w:val="clear" w:color="auto" w:fill="D9D9D9"/>
          </w:tcPr>
          <w:p w:rsidR="004B618B" w:rsidRDefault="004B618B">
            <w:pPr>
              <w:pStyle w:val="BodyText"/>
              <w:spacing w:after="60"/>
              <w:rPr>
                <w:b/>
                <w:snapToGrid w:val="0"/>
              </w:rPr>
            </w:pPr>
            <w:r>
              <w:rPr>
                <w:b/>
                <w:snapToGrid w:val="0"/>
              </w:rPr>
              <w:t>Flammable Liquids</w:t>
            </w:r>
          </w:p>
          <w:p w:rsidR="004B618B" w:rsidRDefault="004B618B">
            <w:pPr>
              <w:pStyle w:val="BodyText"/>
              <w:spacing w:after="60"/>
              <w:rPr>
                <w:bCs/>
                <w:snapToGrid w:val="0"/>
              </w:rPr>
            </w:pPr>
            <w:r>
              <w:rPr>
                <w:bCs/>
                <w:snapToGrid w:val="0"/>
              </w:rPr>
              <w:t>(US gallons)</w:t>
            </w:r>
          </w:p>
        </w:tc>
        <w:tc>
          <w:tcPr>
            <w:tcW w:w="4050" w:type="dxa"/>
            <w:gridSpan w:val="3"/>
            <w:shd w:val="clear" w:color="auto" w:fill="D9D9D9"/>
          </w:tcPr>
          <w:p w:rsidR="004B618B" w:rsidRDefault="004B618B">
            <w:pPr>
              <w:pStyle w:val="BodyText"/>
              <w:spacing w:after="60"/>
              <w:rPr>
                <w:b/>
                <w:snapToGrid w:val="0"/>
              </w:rPr>
            </w:pPr>
            <w:r>
              <w:rPr>
                <w:b/>
                <w:snapToGrid w:val="0"/>
              </w:rPr>
              <w:t>Combustible liquids</w:t>
            </w:r>
          </w:p>
          <w:p w:rsidR="004B618B" w:rsidRDefault="004B618B">
            <w:pPr>
              <w:pStyle w:val="BodyText"/>
              <w:spacing w:after="60"/>
              <w:rPr>
                <w:bCs/>
                <w:snapToGrid w:val="0"/>
              </w:rPr>
            </w:pPr>
            <w:r>
              <w:rPr>
                <w:bCs/>
                <w:snapToGrid w:val="0"/>
              </w:rPr>
              <w:t>(US gallons)</w:t>
            </w:r>
          </w:p>
        </w:tc>
      </w:tr>
      <w:tr w:rsidR="004B618B">
        <w:tblPrEx>
          <w:tblCellMar>
            <w:top w:w="0" w:type="dxa"/>
            <w:bottom w:w="0" w:type="dxa"/>
          </w:tblCellMar>
        </w:tblPrEx>
        <w:trPr>
          <w:cantSplit/>
        </w:trPr>
        <w:tc>
          <w:tcPr>
            <w:tcW w:w="2808" w:type="dxa"/>
            <w:vMerge/>
            <w:shd w:val="clear" w:color="auto" w:fill="D9D9D9"/>
          </w:tcPr>
          <w:p w:rsidR="004B618B" w:rsidRDefault="004B618B">
            <w:pPr>
              <w:pStyle w:val="BodyText"/>
              <w:spacing w:after="60"/>
              <w:rPr>
                <w:b/>
              </w:rPr>
            </w:pPr>
          </w:p>
        </w:tc>
        <w:tc>
          <w:tcPr>
            <w:tcW w:w="810" w:type="dxa"/>
            <w:shd w:val="clear" w:color="auto" w:fill="D9D9D9"/>
          </w:tcPr>
          <w:p w:rsidR="004B618B" w:rsidRDefault="004B618B">
            <w:pPr>
              <w:pStyle w:val="BodyText"/>
              <w:spacing w:after="60"/>
              <w:rPr>
                <w:b/>
              </w:rPr>
            </w:pPr>
            <w:r>
              <w:rPr>
                <w:b/>
              </w:rPr>
              <w:t>IA</w:t>
            </w:r>
          </w:p>
        </w:tc>
        <w:tc>
          <w:tcPr>
            <w:tcW w:w="900" w:type="dxa"/>
            <w:shd w:val="clear" w:color="auto" w:fill="D9D9D9"/>
          </w:tcPr>
          <w:p w:rsidR="004B618B" w:rsidRDefault="004B618B">
            <w:pPr>
              <w:pStyle w:val="BodyText"/>
              <w:spacing w:after="60"/>
              <w:rPr>
                <w:b/>
              </w:rPr>
            </w:pPr>
            <w:r>
              <w:rPr>
                <w:b/>
              </w:rPr>
              <w:t>IB</w:t>
            </w:r>
          </w:p>
        </w:tc>
        <w:tc>
          <w:tcPr>
            <w:tcW w:w="810" w:type="dxa"/>
            <w:shd w:val="clear" w:color="auto" w:fill="D9D9D9"/>
          </w:tcPr>
          <w:p w:rsidR="004B618B" w:rsidRDefault="004B618B">
            <w:pPr>
              <w:pStyle w:val="BodyText"/>
              <w:spacing w:after="60"/>
              <w:rPr>
                <w:b/>
              </w:rPr>
            </w:pPr>
            <w:r>
              <w:rPr>
                <w:b/>
              </w:rPr>
              <w:t>IC</w:t>
            </w:r>
          </w:p>
        </w:tc>
        <w:tc>
          <w:tcPr>
            <w:tcW w:w="900" w:type="dxa"/>
            <w:shd w:val="clear" w:color="auto" w:fill="D9D9D9"/>
          </w:tcPr>
          <w:p w:rsidR="004B618B" w:rsidRDefault="004B618B">
            <w:pPr>
              <w:pStyle w:val="BodyText"/>
              <w:spacing w:after="60"/>
              <w:rPr>
                <w:b/>
              </w:rPr>
            </w:pPr>
            <w:r>
              <w:rPr>
                <w:b/>
              </w:rPr>
              <w:t>II</w:t>
            </w:r>
          </w:p>
        </w:tc>
        <w:tc>
          <w:tcPr>
            <w:tcW w:w="900" w:type="dxa"/>
            <w:shd w:val="clear" w:color="auto" w:fill="D9D9D9"/>
          </w:tcPr>
          <w:p w:rsidR="004B618B" w:rsidRDefault="004B618B">
            <w:pPr>
              <w:pStyle w:val="BodyText"/>
              <w:spacing w:after="60"/>
              <w:rPr>
                <w:b/>
              </w:rPr>
            </w:pPr>
            <w:r>
              <w:rPr>
                <w:b/>
              </w:rPr>
              <w:t>IIIA</w:t>
            </w:r>
          </w:p>
        </w:tc>
        <w:tc>
          <w:tcPr>
            <w:tcW w:w="2250" w:type="dxa"/>
            <w:shd w:val="clear" w:color="auto" w:fill="D9D9D9"/>
          </w:tcPr>
          <w:p w:rsidR="004B618B" w:rsidRDefault="004B618B">
            <w:pPr>
              <w:pStyle w:val="BodyText"/>
              <w:spacing w:after="60"/>
              <w:rPr>
                <w:b/>
              </w:rPr>
            </w:pPr>
            <w:r>
              <w:rPr>
                <w:b/>
              </w:rPr>
              <w:t>IIIB</w:t>
            </w:r>
          </w:p>
        </w:tc>
      </w:tr>
      <w:tr w:rsidR="004B618B">
        <w:tblPrEx>
          <w:tblCellMar>
            <w:top w:w="0" w:type="dxa"/>
            <w:bottom w:w="0" w:type="dxa"/>
          </w:tblCellMar>
        </w:tblPrEx>
        <w:tc>
          <w:tcPr>
            <w:tcW w:w="2808" w:type="dxa"/>
            <w:shd w:val="clear" w:color="auto" w:fill="D9D9D9"/>
          </w:tcPr>
          <w:p w:rsidR="004B618B" w:rsidRDefault="004B618B">
            <w:pPr>
              <w:pStyle w:val="BodyText"/>
              <w:spacing w:after="60"/>
            </w:pPr>
            <w:r>
              <w:t>Inside; unprotected by sprinklers or cabinet.</w:t>
            </w:r>
          </w:p>
        </w:tc>
        <w:tc>
          <w:tcPr>
            <w:tcW w:w="810" w:type="dxa"/>
            <w:shd w:val="clear" w:color="auto" w:fill="D9D9D9"/>
          </w:tcPr>
          <w:p w:rsidR="004B618B" w:rsidRDefault="004B618B">
            <w:pPr>
              <w:pStyle w:val="BodyText"/>
              <w:spacing w:after="60"/>
            </w:pPr>
            <w:r>
              <w:t>30</w:t>
            </w:r>
          </w:p>
        </w:tc>
        <w:tc>
          <w:tcPr>
            <w:tcW w:w="900" w:type="dxa"/>
            <w:shd w:val="clear" w:color="auto" w:fill="D9D9D9"/>
          </w:tcPr>
          <w:p w:rsidR="004B618B" w:rsidRDefault="004B618B">
            <w:pPr>
              <w:pStyle w:val="BodyText"/>
              <w:spacing w:after="60"/>
            </w:pPr>
            <w:r>
              <w:t>60</w:t>
            </w:r>
          </w:p>
        </w:tc>
        <w:tc>
          <w:tcPr>
            <w:tcW w:w="810" w:type="dxa"/>
            <w:shd w:val="clear" w:color="auto" w:fill="D9D9D9"/>
          </w:tcPr>
          <w:p w:rsidR="004B618B" w:rsidRDefault="004B618B">
            <w:pPr>
              <w:pStyle w:val="BodyText"/>
              <w:spacing w:after="60"/>
            </w:pPr>
            <w:r>
              <w:t>90</w:t>
            </w:r>
          </w:p>
        </w:tc>
        <w:tc>
          <w:tcPr>
            <w:tcW w:w="900" w:type="dxa"/>
            <w:shd w:val="clear" w:color="auto" w:fill="D9D9D9"/>
          </w:tcPr>
          <w:p w:rsidR="004B618B" w:rsidRDefault="004B618B">
            <w:pPr>
              <w:pStyle w:val="BodyText"/>
              <w:spacing w:after="60"/>
            </w:pPr>
            <w:r>
              <w:t>120</w:t>
            </w:r>
          </w:p>
        </w:tc>
        <w:tc>
          <w:tcPr>
            <w:tcW w:w="900" w:type="dxa"/>
            <w:shd w:val="clear" w:color="auto" w:fill="D9D9D9"/>
          </w:tcPr>
          <w:p w:rsidR="004B618B" w:rsidRDefault="004B618B">
            <w:pPr>
              <w:pStyle w:val="BodyText"/>
              <w:spacing w:after="60"/>
            </w:pPr>
            <w:r>
              <w:t>330</w:t>
            </w:r>
          </w:p>
        </w:tc>
        <w:tc>
          <w:tcPr>
            <w:tcW w:w="2250" w:type="dxa"/>
            <w:shd w:val="clear" w:color="auto" w:fill="D9D9D9"/>
          </w:tcPr>
          <w:p w:rsidR="004B618B" w:rsidRDefault="004B618B">
            <w:pPr>
              <w:pStyle w:val="BodyText"/>
              <w:spacing w:after="60"/>
            </w:pPr>
            <w:r>
              <w:t>13,200</w:t>
            </w:r>
          </w:p>
        </w:tc>
      </w:tr>
      <w:tr w:rsidR="004B618B">
        <w:tblPrEx>
          <w:tblCellMar>
            <w:top w:w="0" w:type="dxa"/>
            <w:bottom w:w="0" w:type="dxa"/>
          </w:tblCellMar>
        </w:tblPrEx>
        <w:tc>
          <w:tcPr>
            <w:tcW w:w="2808" w:type="dxa"/>
            <w:shd w:val="clear" w:color="auto" w:fill="D9D9D9"/>
          </w:tcPr>
          <w:p w:rsidR="004B618B" w:rsidRDefault="004B618B">
            <w:pPr>
              <w:pStyle w:val="BodyText"/>
              <w:spacing w:after="60"/>
            </w:pPr>
            <w:r>
              <w:t xml:space="preserve">Within approved cabinet; </w:t>
            </w:r>
            <w:proofErr w:type="spellStart"/>
            <w:r>
              <w:t>unsprinklered</w:t>
            </w:r>
            <w:proofErr w:type="spellEnd"/>
            <w:r>
              <w:t xml:space="preserve"> structure.</w:t>
            </w:r>
          </w:p>
        </w:tc>
        <w:tc>
          <w:tcPr>
            <w:tcW w:w="810" w:type="dxa"/>
            <w:shd w:val="clear" w:color="auto" w:fill="D9D9D9"/>
          </w:tcPr>
          <w:p w:rsidR="004B618B" w:rsidRDefault="004B618B">
            <w:pPr>
              <w:pStyle w:val="BodyText"/>
              <w:spacing w:after="60"/>
            </w:pPr>
            <w:r>
              <w:t>60</w:t>
            </w:r>
          </w:p>
        </w:tc>
        <w:tc>
          <w:tcPr>
            <w:tcW w:w="900" w:type="dxa"/>
            <w:shd w:val="clear" w:color="auto" w:fill="D9D9D9"/>
          </w:tcPr>
          <w:p w:rsidR="004B618B" w:rsidRDefault="004B618B">
            <w:pPr>
              <w:pStyle w:val="BodyText"/>
              <w:spacing w:after="60"/>
            </w:pPr>
            <w:r>
              <w:t>120</w:t>
            </w:r>
          </w:p>
        </w:tc>
        <w:tc>
          <w:tcPr>
            <w:tcW w:w="810" w:type="dxa"/>
            <w:shd w:val="clear" w:color="auto" w:fill="D9D9D9"/>
          </w:tcPr>
          <w:p w:rsidR="004B618B" w:rsidRDefault="004B618B">
            <w:pPr>
              <w:pStyle w:val="BodyText"/>
              <w:spacing w:after="60"/>
            </w:pPr>
            <w:r>
              <w:t>180</w:t>
            </w:r>
          </w:p>
        </w:tc>
        <w:tc>
          <w:tcPr>
            <w:tcW w:w="900" w:type="dxa"/>
            <w:shd w:val="clear" w:color="auto" w:fill="D9D9D9"/>
          </w:tcPr>
          <w:p w:rsidR="004B618B" w:rsidRDefault="004B618B">
            <w:pPr>
              <w:pStyle w:val="BodyText"/>
              <w:spacing w:after="60"/>
            </w:pPr>
            <w:r>
              <w:t>240</w:t>
            </w:r>
          </w:p>
        </w:tc>
        <w:tc>
          <w:tcPr>
            <w:tcW w:w="900" w:type="dxa"/>
            <w:shd w:val="clear" w:color="auto" w:fill="D9D9D9"/>
          </w:tcPr>
          <w:p w:rsidR="004B618B" w:rsidRDefault="004B618B">
            <w:pPr>
              <w:pStyle w:val="BodyText"/>
              <w:spacing w:after="60"/>
            </w:pPr>
            <w:r>
              <w:t>660</w:t>
            </w:r>
          </w:p>
        </w:tc>
        <w:tc>
          <w:tcPr>
            <w:tcW w:w="2250" w:type="dxa"/>
            <w:shd w:val="clear" w:color="auto" w:fill="D9D9D9"/>
          </w:tcPr>
          <w:p w:rsidR="004B618B" w:rsidRDefault="004B618B">
            <w:pPr>
              <w:pStyle w:val="BodyText"/>
              <w:spacing w:after="60"/>
            </w:pPr>
            <w:r>
              <w:t>26,400</w:t>
            </w:r>
          </w:p>
        </w:tc>
      </w:tr>
      <w:tr w:rsidR="004B618B">
        <w:tblPrEx>
          <w:tblCellMar>
            <w:top w:w="0" w:type="dxa"/>
            <w:bottom w:w="0" w:type="dxa"/>
          </w:tblCellMar>
        </w:tblPrEx>
        <w:tc>
          <w:tcPr>
            <w:tcW w:w="2808" w:type="dxa"/>
            <w:shd w:val="clear" w:color="auto" w:fill="D9D9D9"/>
          </w:tcPr>
          <w:p w:rsidR="004B618B" w:rsidRDefault="004B618B">
            <w:pPr>
              <w:pStyle w:val="BodyText"/>
              <w:spacing w:after="60"/>
            </w:pPr>
            <w:r>
              <w:t xml:space="preserve">In </w:t>
            </w:r>
            <w:proofErr w:type="spellStart"/>
            <w:r>
              <w:t>sprinklered</w:t>
            </w:r>
            <w:proofErr w:type="spellEnd"/>
            <w:r>
              <w:t xml:space="preserve"> structure; not in approved cabinet</w:t>
            </w:r>
          </w:p>
        </w:tc>
        <w:tc>
          <w:tcPr>
            <w:tcW w:w="810" w:type="dxa"/>
            <w:shd w:val="clear" w:color="auto" w:fill="D9D9D9"/>
          </w:tcPr>
          <w:p w:rsidR="004B618B" w:rsidRDefault="004B618B">
            <w:pPr>
              <w:pStyle w:val="BodyText"/>
              <w:spacing w:after="60"/>
            </w:pPr>
            <w:r>
              <w:t>60</w:t>
            </w:r>
          </w:p>
        </w:tc>
        <w:tc>
          <w:tcPr>
            <w:tcW w:w="900" w:type="dxa"/>
            <w:shd w:val="clear" w:color="auto" w:fill="D9D9D9"/>
          </w:tcPr>
          <w:p w:rsidR="004B618B" w:rsidRDefault="004B618B">
            <w:pPr>
              <w:pStyle w:val="BodyText"/>
              <w:spacing w:after="60"/>
            </w:pPr>
            <w:r>
              <w:t>120</w:t>
            </w:r>
          </w:p>
        </w:tc>
        <w:tc>
          <w:tcPr>
            <w:tcW w:w="810" w:type="dxa"/>
            <w:shd w:val="clear" w:color="auto" w:fill="D9D9D9"/>
          </w:tcPr>
          <w:p w:rsidR="004B618B" w:rsidRDefault="004B618B">
            <w:pPr>
              <w:pStyle w:val="BodyText"/>
              <w:spacing w:after="60"/>
            </w:pPr>
            <w:r>
              <w:t>180</w:t>
            </w:r>
          </w:p>
        </w:tc>
        <w:tc>
          <w:tcPr>
            <w:tcW w:w="900" w:type="dxa"/>
            <w:shd w:val="clear" w:color="auto" w:fill="D9D9D9"/>
          </w:tcPr>
          <w:p w:rsidR="004B618B" w:rsidRDefault="004B618B">
            <w:pPr>
              <w:pStyle w:val="BodyText"/>
              <w:spacing w:after="60"/>
            </w:pPr>
            <w:r>
              <w:t>240</w:t>
            </w:r>
          </w:p>
        </w:tc>
        <w:tc>
          <w:tcPr>
            <w:tcW w:w="900" w:type="dxa"/>
            <w:shd w:val="clear" w:color="auto" w:fill="D9D9D9"/>
          </w:tcPr>
          <w:p w:rsidR="004B618B" w:rsidRDefault="004B618B">
            <w:pPr>
              <w:pStyle w:val="BodyText"/>
              <w:spacing w:after="60"/>
            </w:pPr>
            <w:r>
              <w:t>660</w:t>
            </w:r>
          </w:p>
        </w:tc>
        <w:tc>
          <w:tcPr>
            <w:tcW w:w="2250" w:type="dxa"/>
            <w:shd w:val="clear" w:color="auto" w:fill="D9D9D9"/>
          </w:tcPr>
          <w:p w:rsidR="004B618B" w:rsidRDefault="004B618B">
            <w:pPr>
              <w:pStyle w:val="BodyText"/>
              <w:spacing w:after="60"/>
            </w:pPr>
            <w:r>
              <w:t>unlimited</w:t>
            </w:r>
          </w:p>
        </w:tc>
      </w:tr>
      <w:tr w:rsidR="004B618B">
        <w:tblPrEx>
          <w:tblCellMar>
            <w:top w:w="0" w:type="dxa"/>
            <w:bottom w:w="0" w:type="dxa"/>
          </w:tblCellMar>
        </w:tblPrEx>
        <w:tc>
          <w:tcPr>
            <w:tcW w:w="2808" w:type="dxa"/>
            <w:shd w:val="clear" w:color="auto" w:fill="D9D9D9"/>
          </w:tcPr>
          <w:p w:rsidR="004B618B" w:rsidRDefault="004B618B">
            <w:pPr>
              <w:pStyle w:val="BodyText"/>
              <w:spacing w:after="60"/>
            </w:pPr>
            <w:r>
              <w:t xml:space="preserve">In </w:t>
            </w:r>
            <w:proofErr w:type="spellStart"/>
            <w:r>
              <w:t>sprinklered</w:t>
            </w:r>
            <w:proofErr w:type="spellEnd"/>
            <w:r>
              <w:t xml:space="preserve"> structure; in approved cabinet.</w:t>
            </w:r>
          </w:p>
        </w:tc>
        <w:tc>
          <w:tcPr>
            <w:tcW w:w="810" w:type="dxa"/>
            <w:shd w:val="clear" w:color="auto" w:fill="D9D9D9"/>
          </w:tcPr>
          <w:p w:rsidR="004B618B" w:rsidRDefault="004B618B">
            <w:pPr>
              <w:pStyle w:val="BodyText"/>
              <w:spacing w:after="60"/>
            </w:pPr>
            <w:r>
              <w:t>120</w:t>
            </w:r>
          </w:p>
        </w:tc>
        <w:tc>
          <w:tcPr>
            <w:tcW w:w="900" w:type="dxa"/>
            <w:shd w:val="clear" w:color="auto" w:fill="D9D9D9"/>
          </w:tcPr>
          <w:p w:rsidR="004B618B" w:rsidRDefault="004B618B">
            <w:pPr>
              <w:pStyle w:val="BodyText"/>
              <w:spacing w:after="60"/>
            </w:pPr>
            <w:r>
              <w:t>240</w:t>
            </w:r>
          </w:p>
        </w:tc>
        <w:tc>
          <w:tcPr>
            <w:tcW w:w="810" w:type="dxa"/>
            <w:shd w:val="clear" w:color="auto" w:fill="D9D9D9"/>
          </w:tcPr>
          <w:p w:rsidR="004B618B" w:rsidRDefault="004B618B">
            <w:pPr>
              <w:pStyle w:val="BodyText"/>
              <w:spacing w:after="60"/>
            </w:pPr>
            <w:r>
              <w:t>360</w:t>
            </w:r>
          </w:p>
        </w:tc>
        <w:tc>
          <w:tcPr>
            <w:tcW w:w="900" w:type="dxa"/>
            <w:shd w:val="clear" w:color="auto" w:fill="D9D9D9"/>
          </w:tcPr>
          <w:p w:rsidR="004B618B" w:rsidRDefault="004B618B">
            <w:pPr>
              <w:pStyle w:val="BodyText"/>
              <w:spacing w:after="60"/>
            </w:pPr>
            <w:r>
              <w:t>480</w:t>
            </w:r>
          </w:p>
        </w:tc>
        <w:tc>
          <w:tcPr>
            <w:tcW w:w="900" w:type="dxa"/>
            <w:shd w:val="clear" w:color="auto" w:fill="D9D9D9"/>
          </w:tcPr>
          <w:p w:rsidR="004B618B" w:rsidRDefault="004B618B">
            <w:pPr>
              <w:pStyle w:val="BodyText"/>
              <w:spacing w:after="60"/>
            </w:pPr>
            <w:r>
              <w:t>1,320</w:t>
            </w:r>
          </w:p>
        </w:tc>
        <w:tc>
          <w:tcPr>
            <w:tcW w:w="2250" w:type="dxa"/>
            <w:shd w:val="clear" w:color="auto" w:fill="D9D9D9"/>
          </w:tcPr>
          <w:p w:rsidR="004B618B" w:rsidRDefault="004B618B">
            <w:pPr>
              <w:pStyle w:val="BodyText"/>
              <w:spacing w:after="60"/>
            </w:pPr>
            <w:r>
              <w:t>unlimited</w:t>
            </w:r>
          </w:p>
        </w:tc>
      </w:tr>
      <w:tr w:rsidR="004B618B">
        <w:tblPrEx>
          <w:tblCellMar>
            <w:top w:w="0" w:type="dxa"/>
            <w:bottom w:w="0" w:type="dxa"/>
          </w:tblCellMar>
        </w:tblPrEx>
        <w:tc>
          <w:tcPr>
            <w:tcW w:w="2808" w:type="dxa"/>
            <w:shd w:val="clear" w:color="auto" w:fill="D9D9D9"/>
          </w:tcPr>
          <w:p w:rsidR="004B618B" w:rsidRDefault="004B618B">
            <w:pPr>
              <w:pStyle w:val="BodyText"/>
              <w:spacing w:after="60"/>
            </w:pPr>
            <w:r>
              <w:t>Outside storage.</w:t>
            </w:r>
          </w:p>
        </w:tc>
        <w:tc>
          <w:tcPr>
            <w:tcW w:w="810" w:type="dxa"/>
            <w:shd w:val="clear" w:color="auto" w:fill="D9D9D9"/>
          </w:tcPr>
          <w:p w:rsidR="004B618B" w:rsidRDefault="004B618B">
            <w:pPr>
              <w:pStyle w:val="BodyText"/>
              <w:spacing w:after="60"/>
            </w:pPr>
            <w:r>
              <w:t>60</w:t>
            </w:r>
          </w:p>
        </w:tc>
        <w:tc>
          <w:tcPr>
            <w:tcW w:w="900" w:type="dxa"/>
            <w:shd w:val="clear" w:color="auto" w:fill="D9D9D9"/>
          </w:tcPr>
          <w:p w:rsidR="004B618B" w:rsidRDefault="004B618B">
            <w:pPr>
              <w:pStyle w:val="BodyText"/>
              <w:spacing w:after="60"/>
            </w:pPr>
            <w:r>
              <w:t>120</w:t>
            </w:r>
          </w:p>
        </w:tc>
        <w:tc>
          <w:tcPr>
            <w:tcW w:w="810" w:type="dxa"/>
            <w:shd w:val="clear" w:color="auto" w:fill="D9D9D9"/>
          </w:tcPr>
          <w:p w:rsidR="004B618B" w:rsidRDefault="004B618B">
            <w:pPr>
              <w:pStyle w:val="BodyText"/>
              <w:spacing w:after="60"/>
            </w:pPr>
            <w:r>
              <w:t>180</w:t>
            </w:r>
          </w:p>
        </w:tc>
        <w:tc>
          <w:tcPr>
            <w:tcW w:w="900" w:type="dxa"/>
            <w:shd w:val="clear" w:color="auto" w:fill="D9D9D9"/>
          </w:tcPr>
          <w:p w:rsidR="004B618B" w:rsidRDefault="004B618B">
            <w:pPr>
              <w:pStyle w:val="BodyText"/>
              <w:spacing w:after="60"/>
            </w:pPr>
            <w:r>
              <w:t>240</w:t>
            </w:r>
          </w:p>
        </w:tc>
        <w:tc>
          <w:tcPr>
            <w:tcW w:w="900" w:type="dxa"/>
            <w:shd w:val="clear" w:color="auto" w:fill="D9D9D9"/>
          </w:tcPr>
          <w:p w:rsidR="004B618B" w:rsidRDefault="004B618B">
            <w:pPr>
              <w:pStyle w:val="BodyText"/>
              <w:spacing w:after="60"/>
            </w:pPr>
            <w:r>
              <w:t>660</w:t>
            </w:r>
          </w:p>
        </w:tc>
        <w:tc>
          <w:tcPr>
            <w:tcW w:w="2250" w:type="dxa"/>
            <w:shd w:val="clear" w:color="auto" w:fill="D9D9D9"/>
          </w:tcPr>
          <w:p w:rsidR="004B618B" w:rsidRDefault="004B618B">
            <w:pPr>
              <w:pStyle w:val="BodyText"/>
              <w:spacing w:after="60"/>
            </w:pPr>
            <w:r>
              <w:t>unlimited</w:t>
            </w:r>
          </w:p>
        </w:tc>
      </w:tr>
    </w:tbl>
    <w:p w:rsidR="004B618B" w:rsidRDefault="004B618B">
      <w:pPr>
        <w:pStyle w:val="BodyText"/>
        <w:spacing w:after="60"/>
        <w:rPr>
          <w:snapToGrid w:val="0"/>
          <w:sz w:val="6"/>
        </w:rPr>
      </w:pPr>
    </w:p>
    <w:p w:rsidR="004B618B" w:rsidRDefault="004B618B">
      <w:pPr>
        <w:pStyle w:val="BodyText"/>
        <w:spacing w:after="60"/>
        <w:rPr>
          <w:snapToGrid w:val="0"/>
        </w:rPr>
      </w:pPr>
      <w:r>
        <w:rPr>
          <w:snapToGrid w:val="0"/>
        </w:rPr>
        <w:t>There are also limitations on quantities stored in individual containers:</w:t>
      </w:r>
    </w:p>
    <w:p w:rsidR="004B618B" w:rsidRDefault="004B618B">
      <w:pPr>
        <w:pStyle w:val="BodyText"/>
        <w:spacing w:after="60"/>
        <w:rPr>
          <w:snapToGrid w:val="0"/>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000"/>
      </w:tblPr>
      <w:tblGrid>
        <w:gridCol w:w="3798"/>
        <w:gridCol w:w="1170"/>
        <w:gridCol w:w="1080"/>
        <w:gridCol w:w="1316"/>
        <w:gridCol w:w="34"/>
        <w:gridCol w:w="1046"/>
        <w:gridCol w:w="934"/>
      </w:tblGrid>
      <w:tr w:rsidR="004B618B">
        <w:tblPrEx>
          <w:tblCellMar>
            <w:top w:w="0" w:type="dxa"/>
            <w:bottom w:w="0" w:type="dxa"/>
          </w:tblCellMar>
        </w:tblPrEx>
        <w:trPr>
          <w:cantSplit/>
        </w:trPr>
        <w:tc>
          <w:tcPr>
            <w:tcW w:w="3798" w:type="dxa"/>
            <w:vMerge w:val="restart"/>
            <w:tcBorders>
              <w:top w:val="single" w:sz="24" w:space="0" w:color="FFFFFF"/>
              <w:left w:val="single" w:sz="24" w:space="0" w:color="FFFFFF"/>
              <w:right w:val="single" w:sz="24" w:space="0" w:color="FFFFFF"/>
            </w:tcBorders>
            <w:shd w:val="clear" w:color="auto" w:fill="D9D9D9"/>
          </w:tcPr>
          <w:p w:rsidR="004B618B" w:rsidRDefault="004B618B">
            <w:pPr>
              <w:pStyle w:val="BodyText"/>
              <w:spacing w:after="60"/>
              <w:rPr>
                <w:b/>
                <w:snapToGrid w:val="0"/>
              </w:rPr>
            </w:pPr>
            <w:r>
              <w:rPr>
                <w:b/>
                <w:snapToGrid w:val="0"/>
              </w:rPr>
              <w:t>Container</w:t>
            </w:r>
          </w:p>
        </w:tc>
        <w:tc>
          <w:tcPr>
            <w:tcW w:w="3600" w:type="dxa"/>
            <w:gridSpan w:val="4"/>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b/>
                <w:snapToGrid w:val="0"/>
              </w:rPr>
            </w:pPr>
            <w:r>
              <w:rPr>
                <w:b/>
                <w:snapToGrid w:val="0"/>
              </w:rPr>
              <w:t xml:space="preserve">Flammable Liquids </w:t>
            </w:r>
          </w:p>
          <w:p w:rsidR="004B618B" w:rsidRDefault="004B618B">
            <w:pPr>
              <w:pStyle w:val="BodyText"/>
              <w:spacing w:after="60"/>
              <w:rPr>
                <w:bCs/>
                <w:snapToGrid w:val="0"/>
              </w:rPr>
            </w:pPr>
            <w:r>
              <w:rPr>
                <w:bCs/>
                <w:snapToGrid w:val="0"/>
              </w:rPr>
              <w:t xml:space="preserve">(US gallons) </w:t>
            </w:r>
          </w:p>
        </w:tc>
        <w:tc>
          <w:tcPr>
            <w:tcW w:w="1980" w:type="dxa"/>
            <w:gridSpan w:val="2"/>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tabs>
                <w:tab w:val="left" w:pos="-18"/>
              </w:tabs>
              <w:spacing w:after="60"/>
              <w:ind w:left="-18" w:firstLine="18"/>
              <w:rPr>
                <w:b/>
                <w:snapToGrid w:val="0"/>
              </w:rPr>
            </w:pPr>
            <w:r>
              <w:rPr>
                <w:b/>
                <w:snapToGrid w:val="0"/>
              </w:rPr>
              <w:t>Combustible Liquids</w:t>
            </w:r>
          </w:p>
          <w:p w:rsidR="004B618B" w:rsidRDefault="004B618B">
            <w:pPr>
              <w:pStyle w:val="BodyText"/>
              <w:spacing w:after="60"/>
              <w:rPr>
                <w:bCs/>
                <w:snapToGrid w:val="0"/>
              </w:rPr>
            </w:pPr>
            <w:r>
              <w:rPr>
                <w:bCs/>
                <w:snapToGrid w:val="0"/>
              </w:rPr>
              <w:t>(US gallons)</w:t>
            </w:r>
          </w:p>
        </w:tc>
      </w:tr>
      <w:tr w:rsidR="004B618B">
        <w:tblPrEx>
          <w:tblCellMar>
            <w:top w:w="0" w:type="dxa"/>
            <w:bottom w:w="0" w:type="dxa"/>
          </w:tblCellMar>
        </w:tblPrEx>
        <w:trPr>
          <w:cantSplit/>
        </w:trPr>
        <w:tc>
          <w:tcPr>
            <w:tcW w:w="3798" w:type="dxa"/>
            <w:vMerge/>
            <w:tcBorders>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snapToGrid w:val="0"/>
              </w:rPr>
            </w:pPr>
          </w:p>
        </w:tc>
        <w:tc>
          <w:tcPr>
            <w:tcW w:w="1170" w:type="dxa"/>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b/>
                <w:snapToGrid w:val="0"/>
              </w:rPr>
            </w:pPr>
            <w:r>
              <w:rPr>
                <w:b/>
                <w:snapToGrid w:val="0"/>
              </w:rPr>
              <w:t>IA</w:t>
            </w:r>
          </w:p>
        </w:tc>
        <w:tc>
          <w:tcPr>
            <w:tcW w:w="1080" w:type="dxa"/>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b/>
                <w:snapToGrid w:val="0"/>
              </w:rPr>
            </w:pPr>
            <w:r>
              <w:rPr>
                <w:b/>
                <w:snapToGrid w:val="0"/>
              </w:rPr>
              <w:t>IB</w:t>
            </w:r>
          </w:p>
        </w:tc>
        <w:tc>
          <w:tcPr>
            <w:tcW w:w="1316" w:type="dxa"/>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b/>
                <w:snapToGrid w:val="0"/>
              </w:rPr>
            </w:pPr>
            <w:r>
              <w:rPr>
                <w:b/>
                <w:snapToGrid w:val="0"/>
              </w:rPr>
              <w:t>IC</w:t>
            </w:r>
          </w:p>
        </w:tc>
        <w:tc>
          <w:tcPr>
            <w:tcW w:w="1080" w:type="dxa"/>
            <w:gridSpan w:val="2"/>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b/>
                <w:snapToGrid w:val="0"/>
              </w:rPr>
            </w:pPr>
            <w:r>
              <w:rPr>
                <w:b/>
                <w:snapToGrid w:val="0"/>
              </w:rPr>
              <w:t>II</w:t>
            </w:r>
          </w:p>
        </w:tc>
        <w:tc>
          <w:tcPr>
            <w:tcW w:w="934" w:type="dxa"/>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b/>
                <w:snapToGrid w:val="0"/>
              </w:rPr>
            </w:pPr>
            <w:r>
              <w:rPr>
                <w:b/>
                <w:snapToGrid w:val="0"/>
              </w:rPr>
              <w:t>III</w:t>
            </w:r>
          </w:p>
        </w:tc>
      </w:tr>
      <w:tr w:rsidR="004B618B">
        <w:tblPrEx>
          <w:tblCellMar>
            <w:top w:w="0" w:type="dxa"/>
            <w:bottom w:w="0" w:type="dxa"/>
          </w:tblCellMar>
        </w:tblPrEx>
        <w:tc>
          <w:tcPr>
            <w:tcW w:w="3798" w:type="dxa"/>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snapToGrid w:val="0"/>
              </w:rPr>
            </w:pPr>
            <w:r>
              <w:rPr>
                <w:snapToGrid w:val="0"/>
              </w:rPr>
              <w:t>Glass or approved plastic.</w:t>
            </w:r>
          </w:p>
        </w:tc>
        <w:tc>
          <w:tcPr>
            <w:tcW w:w="1170" w:type="dxa"/>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snapToGrid w:val="0"/>
              </w:rPr>
            </w:pPr>
            <w:r>
              <w:rPr>
                <w:snapToGrid w:val="0"/>
              </w:rPr>
              <w:t>1pt.</w:t>
            </w:r>
          </w:p>
        </w:tc>
        <w:tc>
          <w:tcPr>
            <w:tcW w:w="1080" w:type="dxa"/>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snapToGrid w:val="0"/>
              </w:rPr>
            </w:pPr>
            <w:r>
              <w:rPr>
                <w:snapToGrid w:val="0"/>
              </w:rPr>
              <w:t>1qt.</w:t>
            </w:r>
          </w:p>
        </w:tc>
        <w:tc>
          <w:tcPr>
            <w:tcW w:w="1316" w:type="dxa"/>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snapToGrid w:val="0"/>
              </w:rPr>
            </w:pPr>
            <w:r>
              <w:rPr>
                <w:snapToGrid w:val="0"/>
              </w:rPr>
              <w:t>1</w:t>
            </w:r>
          </w:p>
        </w:tc>
        <w:tc>
          <w:tcPr>
            <w:tcW w:w="1080" w:type="dxa"/>
            <w:gridSpan w:val="2"/>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snapToGrid w:val="0"/>
              </w:rPr>
            </w:pPr>
            <w:r>
              <w:rPr>
                <w:snapToGrid w:val="0"/>
              </w:rPr>
              <w:t>1</w:t>
            </w:r>
          </w:p>
        </w:tc>
        <w:tc>
          <w:tcPr>
            <w:tcW w:w="934" w:type="dxa"/>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snapToGrid w:val="0"/>
              </w:rPr>
            </w:pPr>
            <w:r>
              <w:rPr>
                <w:snapToGrid w:val="0"/>
              </w:rPr>
              <w:t>1</w:t>
            </w:r>
          </w:p>
        </w:tc>
      </w:tr>
      <w:tr w:rsidR="004B618B">
        <w:tblPrEx>
          <w:tblCellMar>
            <w:top w:w="0" w:type="dxa"/>
            <w:bottom w:w="0" w:type="dxa"/>
          </w:tblCellMar>
        </w:tblPrEx>
        <w:tc>
          <w:tcPr>
            <w:tcW w:w="3798" w:type="dxa"/>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snapToGrid w:val="0"/>
              </w:rPr>
            </w:pPr>
            <w:r>
              <w:rPr>
                <w:snapToGrid w:val="0"/>
              </w:rPr>
              <w:lastRenderedPageBreak/>
              <w:t>Metal (other than DOT drum)</w:t>
            </w:r>
          </w:p>
        </w:tc>
        <w:tc>
          <w:tcPr>
            <w:tcW w:w="1170" w:type="dxa"/>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snapToGrid w:val="0"/>
              </w:rPr>
            </w:pPr>
            <w:r>
              <w:rPr>
                <w:snapToGrid w:val="0"/>
              </w:rPr>
              <w:t>1</w:t>
            </w:r>
          </w:p>
        </w:tc>
        <w:tc>
          <w:tcPr>
            <w:tcW w:w="1080" w:type="dxa"/>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snapToGrid w:val="0"/>
              </w:rPr>
            </w:pPr>
            <w:r>
              <w:rPr>
                <w:snapToGrid w:val="0"/>
              </w:rPr>
              <w:t>5</w:t>
            </w:r>
          </w:p>
        </w:tc>
        <w:tc>
          <w:tcPr>
            <w:tcW w:w="1316" w:type="dxa"/>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snapToGrid w:val="0"/>
              </w:rPr>
            </w:pPr>
            <w:r>
              <w:rPr>
                <w:snapToGrid w:val="0"/>
              </w:rPr>
              <w:t>5</w:t>
            </w:r>
          </w:p>
        </w:tc>
        <w:tc>
          <w:tcPr>
            <w:tcW w:w="1080" w:type="dxa"/>
            <w:gridSpan w:val="2"/>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snapToGrid w:val="0"/>
              </w:rPr>
            </w:pPr>
            <w:r>
              <w:rPr>
                <w:snapToGrid w:val="0"/>
              </w:rPr>
              <w:t>5</w:t>
            </w:r>
          </w:p>
        </w:tc>
        <w:tc>
          <w:tcPr>
            <w:tcW w:w="934" w:type="dxa"/>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snapToGrid w:val="0"/>
              </w:rPr>
            </w:pPr>
            <w:r>
              <w:rPr>
                <w:snapToGrid w:val="0"/>
              </w:rPr>
              <w:t>5</w:t>
            </w:r>
          </w:p>
        </w:tc>
      </w:tr>
      <w:tr w:rsidR="004B618B">
        <w:tblPrEx>
          <w:tblCellMar>
            <w:top w:w="0" w:type="dxa"/>
            <w:bottom w:w="0" w:type="dxa"/>
          </w:tblCellMar>
        </w:tblPrEx>
        <w:tc>
          <w:tcPr>
            <w:tcW w:w="3798" w:type="dxa"/>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snapToGrid w:val="0"/>
              </w:rPr>
            </w:pPr>
            <w:r>
              <w:rPr>
                <w:snapToGrid w:val="0"/>
              </w:rPr>
              <w:t>Safety cans</w:t>
            </w:r>
          </w:p>
        </w:tc>
        <w:tc>
          <w:tcPr>
            <w:tcW w:w="1170" w:type="dxa"/>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snapToGrid w:val="0"/>
              </w:rPr>
            </w:pPr>
            <w:r>
              <w:rPr>
                <w:snapToGrid w:val="0"/>
              </w:rPr>
              <w:t>2</w:t>
            </w:r>
          </w:p>
        </w:tc>
        <w:tc>
          <w:tcPr>
            <w:tcW w:w="1080" w:type="dxa"/>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snapToGrid w:val="0"/>
              </w:rPr>
            </w:pPr>
            <w:r>
              <w:rPr>
                <w:snapToGrid w:val="0"/>
              </w:rPr>
              <w:t>5</w:t>
            </w:r>
          </w:p>
        </w:tc>
        <w:tc>
          <w:tcPr>
            <w:tcW w:w="1316" w:type="dxa"/>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snapToGrid w:val="0"/>
              </w:rPr>
            </w:pPr>
            <w:r>
              <w:rPr>
                <w:snapToGrid w:val="0"/>
              </w:rPr>
              <w:t>5</w:t>
            </w:r>
          </w:p>
        </w:tc>
        <w:tc>
          <w:tcPr>
            <w:tcW w:w="1080" w:type="dxa"/>
            <w:gridSpan w:val="2"/>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snapToGrid w:val="0"/>
              </w:rPr>
            </w:pPr>
            <w:r>
              <w:rPr>
                <w:snapToGrid w:val="0"/>
              </w:rPr>
              <w:t>5</w:t>
            </w:r>
          </w:p>
        </w:tc>
        <w:tc>
          <w:tcPr>
            <w:tcW w:w="934" w:type="dxa"/>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snapToGrid w:val="0"/>
              </w:rPr>
            </w:pPr>
            <w:r>
              <w:rPr>
                <w:snapToGrid w:val="0"/>
              </w:rPr>
              <w:t>5</w:t>
            </w:r>
          </w:p>
        </w:tc>
      </w:tr>
      <w:tr w:rsidR="004B618B">
        <w:tblPrEx>
          <w:tblCellMar>
            <w:top w:w="0" w:type="dxa"/>
            <w:bottom w:w="0" w:type="dxa"/>
          </w:tblCellMar>
        </w:tblPrEx>
        <w:tc>
          <w:tcPr>
            <w:tcW w:w="3798" w:type="dxa"/>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snapToGrid w:val="0"/>
              </w:rPr>
            </w:pPr>
            <w:r>
              <w:rPr>
                <w:snapToGrid w:val="0"/>
              </w:rPr>
              <w:t>Metal drums (DOT specifications)</w:t>
            </w:r>
          </w:p>
        </w:tc>
        <w:tc>
          <w:tcPr>
            <w:tcW w:w="1170" w:type="dxa"/>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snapToGrid w:val="0"/>
              </w:rPr>
            </w:pPr>
            <w:r>
              <w:rPr>
                <w:snapToGrid w:val="0"/>
              </w:rPr>
              <w:t>60</w:t>
            </w:r>
          </w:p>
        </w:tc>
        <w:tc>
          <w:tcPr>
            <w:tcW w:w="1080" w:type="dxa"/>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snapToGrid w:val="0"/>
              </w:rPr>
            </w:pPr>
            <w:r>
              <w:rPr>
                <w:snapToGrid w:val="0"/>
              </w:rPr>
              <w:t>60</w:t>
            </w:r>
          </w:p>
        </w:tc>
        <w:tc>
          <w:tcPr>
            <w:tcW w:w="1316" w:type="dxa"/>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snapToGrid w:val="0"/>
              </w:rPr>
            </w:pPr>
            <w:r>
              <w:rPr>
                <w:snapToGrid w:val="0"/>
              </w:rPr>
              <w:t>60</w:t>
            </w:r>
          </w:p>
        </w:tc>
        <w:tc>
          <w:tcPr>
            <w:tcW w:w="1080" w:type="dxa"/>
            <w:gridSpan w:val="2"/>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snapToGrid w:val="0"/>
              </w:rPr>
            </w:pPr>
            <w:r>
              <w:rPr>
                <w:snapToGrid w:val="0"/>
              </w:rPr>
              <w:t>60</w:t>
            </w:r>
          </w:p>
        </w:tc>
        <w:tc>
          <w:tcPr>
            <w:tcW w:w="934" w:type="dxa"/>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snapToGrid w:val="0"/>
              </w:rPr>
            </w:pPr>
            <w:r>
              <w:rPr>
                <w:snapToGrid w:val="0"/>
              </w:rPr>
              <w:t>60</w:t>
            </w:r>
          </w:p>
        </w:tc>
      </w:tr>
      <w:tr w:rsidR="004B618B">
        <w:tblPrEx>
          <w:tblCellMar>
            <w:top w:w="0" w:type="dxa"/>
            <w:bottom w:w="0" w:type="dxa"/>
          </w:tblCellMar>
        </w:tblPrEx>
        <w:tc>
          <w:tcPr>
            <w:tcW w:w="3798" w:type="dxa"/>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snapToGrid w:val="0"/>
              </w:rPr>
            </w:pPr>
            <w:r>
              <w:rPr>
                <w:snapToGrid w:val="0"/>
              </w:rPr>
              <w:t>Approved portable tanks</w:t>
            </w:r>
          </w:p>
        </w:tc>
        <w:tc>
          <w:tcPr>
            <w:tcW w:w="1170" w:type="dxa"/>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snapToGrid w:val="0"/>
              </w:rPr>
            </w:pPr>
            <w:r>
              <w:rPr>
                <w:snapToGrid w:val="0"/>
              </w:rPr>
              <w:t>660</w:t>
            </w:r>
          </w:p>
        </w:tc>
        <w:tc>
          <w:tcPr>
            <w:tcW w:w="1080" w:type="dxa"/>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snapToGrid w:val="0"/>
              </w:rPr>
            </w:pPr>
            <w:r>
              <w:rPr>
                <w:snapToGrid w:val="0"/>
              </w:rPr>
              <w:t>660</w:t>
            </w:r>
          </w:p>
        </w:tc>
        <w:tc>
          <w:tcPr>
            <w:tcW w:w="1316" w:type="dxa"/>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snapToGrid w:val="0"/>
              </w:rPr>
            </w:pPr>
            <w:r>
              <w:rPr>
                <w:snapToGrid w:val="0"/>
              </w:rPr>
              <w:t>660</w:t>
            </w:r>
          </w:p>
        </w:tc>
        <w:tc>
          <w:tcPr>
            <w:tcW w:w="1080" w:type="dxa"/>
            <w:gridSpan w:val="2"/>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snapToGrid w:val="0"/>
              </w:rPr>
            </w:pPr>
            <w:r>
              <w:rPr>
                <w:snapToGrid w:val="0"/>
              </w:rPr>
              <w:t>660</w:t>
            </w:r>
          </w:p>
        </w:tc>
        <w:tc>
          <w:tcPr>
            <w:tcW w:w="934" w:type="dxa"/>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snapToGrid w:val="0"/>
              </w:rPr>
            </w:pPr>
            <w:r>
              <w:rPr>
                <w:snapToGrid w:val="0"/>
              </w:rPr>
              <w:t>660</w:t>
            </w:r>
          </w:p>
        </w:tc>
      </w:tr>
      <w:tr w:rsidR="004B618B">
        <w:tblPrEx>
          <w:tblCellMar>
            <w:top w:w="0" w:type="dxa"/>
            <w:bottom w:w="0" w:type="dxa"/>
          </w:tblCellMar>
        </w:tblPrEx>
        <w:trPr>
          <w:cantSplit/>
        </w:trPr>
        <w:tc>
          <w:tcPr>
            <w:tcW w:w="9378" w:type="dxa"/>
            <w:gridSpan w:val="7"/>
            <w:tcBorders>
              <w:top w:val="single" w:sz="24" w:space="0" w:color="FFFFFF"/>
              <w:left w:val="single" w:sz="24" w:space="0" w:color="FFFFFF"/>
              <w:bottom w:val="single" w:sz="24" w:space="0" w:color="FFFFFF"/>
              <w:right w:val="single" w:sz="24" w:space="0" w:color="FFFFFF"/>
            </w:tcBorders>
            <w:shd w:val="clear" w:color="auto" w:fill="D9D9D9"/>
          </w:tcPr>
          <w:p w:rsidR="004B618B" w:rsidRDefault="004B618B">
            <w:pPr>
              <w:pStyle w:val="BodyText"/>
              <w:spacing w:after="60"/>
              <w:rPr>
                <w:snapToGrid w:val="0"/>
              </w:rPr>
            </w:pPr>
            <w:r>
              <w:rPr>
                <w:snapToGrid w:val="0"/>
              </w:rPr>
              <w:t>Note: Nearest metric size is also acceptable.</w:t>
            </w:r>
          </w:p>
        </w:tc>
      </w:tr>
    </w:tbl>
    <w:p w:rsidR="004B618B" w:rsidRDefault="004B618B">
      <w:pPr>
        <w:pStyle w:val="BodyText"/>
        <w:spacing w:after="60"/>
        <w:rPr>
          <w:snapToGrid w:val="0"/>
          <w:sz w:val="6"/>
        </w:rPr>
      </w:pPr>
      <w:r>
        <w:rPr>
          <w:snapToGrid w:val="0"/>
        </w:rPr>
        <w:t xml:space="preserve"> </w:t>
      </w:r>
    </w:p>
    <w:p w:rsidR="004B618B" w:rsidRDefault="004B618B">
      <w:pPr>
        <w:pStyle w:val="BodyText"/>
        <w:spacing w:after="60"/>
        <w:rPr>
          <w:bCs/>
          <w:iCs/>
          <w:u w:val="single"/>
        </w:rPr>
      </w:pPr>
      <w:r>
        <w:rPr>
          <w:bCs/>
          <w:iCs/>
          <w:u w:val="single"/>
        </w:rPr>
        <w:t>General guidelines for hazardous chemicals</w:t>
      </w:r>
    </w:p>
    <w:p w:rsidR="004B618B" w:rsidRDefault="004B618B">
      <w:pPr>
        <w:spacing w:after="60"/>
        <w:rPr>
          <w:rFonts w:ascii="Arial" w:hAnsi="Arial" w:cs="Arial"/>
          <w:sz w:val="6"/>
        </w:rPr>
      </w:pPr>
    </w:p>
    <w:tbl>
      <w:tblPr>
        <w:tblW w:w="99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D9D9D9"/>
        <w:tblLook w:val="0000"/>
      </w:tblPr>
      <w:tblGrid>
        <w:gridCol w:w="2718"/>
        <w:gridCol w:w="7231"/>
      </w:tblGrid>
      <w:tr w:rsidR="004B618B">
        <w:tblPrEx>
          <w:tblCellMar>
            <w:top w:w="0" w:type="dxa"/>
            <w:bottom w:w="0" w:type="dxa"/>
          </w:tblCellMar>
        </w:tblPrEx>
        <w:tc>
          <w:tcPr>
            <w:tcW w:w="2718" w:type="dxa"/>
            <w:shd w:val="clear" w:color="auto" w:fill="D9D9D9"/>
          </w:tcPr>
          <w:p w:rsidR="004B618B" w:rsidRDefault="004B618B">
            <w:pPr>
              <w:pStyle w:val="BodyText3"/>
              <w:spacing w:after="60"/>
              <w:jc w:val="left"/>
            </w:pPr>
            <w:r>
              <w:t>Substitution</w:t>
            </w:r>
          </w:p>
        </w:tc>
        <w:tc>
          <w:tcPr>
            <w:tcW w:w="7231" w:type="dxa"/>
            <w:shd w:val="clear" w:color="auto" w:fill="D9D9D9"/>
          </w:tcPr>
          <w:p w:rsidR="004B618B" w:rsidRDefault="004B618B">
            <w:pPr>
              <w:pStyle w:val="BodyText"/>
              <w:spacing w:after="60"/>
            </w:pPr>
            <w:r>
              <w:t>Where possible, flammable chemicals should be replaced by safer, less flammable ones to reduce the risk of fires.  Any substituted material should be stable, non-toxic and should either be nonflammable or have a high flashpoint.</w:t>
            </w:r>
          </w:p>
        </w:tc>
      </w:tr>
      <w:tr w:rsidR="004B618B">
        <w:tblPrEx>
          <w:tblCellMar>
            <w:top w:w="0" w:type="dxa"/>
            <w:bottom w:w="0" w:type="dxa"/>
          </w:tblCellMar>
        </w:tblPrEx>
        <w:tc>
          <w:tcPr>
            <w:tcW w:w="2718" w:type="dxa"/>
            <w:shd w:val="clear" w:color="auto" w:fill="D9D9D9"/>
          </w:tcPr>
          <w:p w:rsidR="004B618B" w:rsidRDefault="004B618B">
            <w:pPr>
              <w:pStyle w:val="BodyText3"/>
              <w:spacing w:after="60"/>
              <w:jc w:val="left"/>
            </w:pPr>
            <w:r>
              <w:t>Storage</w:t>
            </w:r>
          </w:p>
        </w:tc>
        <w:tc>
          <w:tcPr>
            <w:tcW w:w="7231" w:type="dxa"/>
            <w:shd w:val="clear" w:color="auto" w:fill="D9D9D9"/>
          </w:tcPr>
          <w:p w:rsidR="004B618B" w:rsidRDefault="004B618B">
            <w:pPr>
              <w:pStyle w:val="BodyText"/>
              <w:spacing w:after="60"/>
            </w:pPr>
            <w:r>
              <w:t xml:space="preserve">The proper storage of flammable liquids in a work area is required to reduce the risk of fire and prevent health hazards. Remember that the quantities that can be stored in one location are limited Storage areas should be provided with at least fire extinguishers, but a fire protection system must be considered for any large storage area. </w:t>
            </w:r>
          </w:p>
          <w:p w:rsidR="004B618B" w:rsidRDefault="004B618B">
            <w:pPr>
              <w:pStyle w:val="BodyText"/>
              <w:spacing w:after="60"/>
            </w:pPr>
            <w:r>
              <w:t>Flammable liquid storage cabinets should be used where greater quantities of liquids are needed. Contrary to popular thinking, they are not designed to contain a fire but are designed to prevent a fire outside from reaching the contents of the cabinet for a period of 10 minutes - just enough time to allow escape from the area. Limits for cabinets are:</w:t>
            </w:r>
          </w:p>
          <w:p w:rsidR="004B618B" w:rsidRDefault="004B618B">
            <w:pPr>
              <w:pStyle w:val="BodyText"/>
              <w:numPr>
                <w:ilvl w:val="0"/>
                <w:numId w:val="24"/>
              </w:numPr>
              <w:spacing w:after="60"/>
            </w:pPr>
            <w:r>
              <w:t>No more than 120 gallons (454L) of Classes I, II, and IIIA combined in one cabinet.</w:t>
            </w:r>
          </w:p>
          <w:p w:rsidR="004B618B" w:rsidRDefault="004B618B">
            <w:pPr>
              <w:pStyle w:val="BodyText"/>
              <w:numPr>
                <w:ilvl w:val="0"/>
                <w:numId w:val="24"/>
              </w:numPr>
              <w:spacing w:after="60"/>
            </w:pPr>
            <w:r>
              <w:t xml:space="preserve">Only three cabinets are allowed in each fire area unless each group of three can be separated by 100 feet.  </w:t>
            </w:r>
          </w:p>
          <w:p w:rsidR="004B618B" w:rsidRDefault="004B618B">
            <w:pPr>
              <w:pStyle w:val="BodyText"/>
              <w:numPr>
                <w:ilvl w:val="0"/>
                <w:numId w:val="24"/>
              </w:numPr>
              <w:spacing w:after="60"/>
            </w:pPr>
            <w:r>
              <w:t xml:space="preserve">If the building is </w:t>
            </w:r>
            <w:proofErr w:type="spellStart"/>
            <w:r>
              <w:t>sprinklered</w:t>
            </w:r>
            <w:proofErr w:type="spellEnd"/>
            <w:r>
              <w:t>, the number can be doubled to six cabinets.</w:t>
            </w:r>
          </w:p>
          <w:p w:rsidR="004B618B" w:rsidRDefault="004B618B">
            <w:pPr>
              <w:pStyle w:val="BodyText"/>
              <w:numPr>
                <w:ilvl w:val="0"/>
                <w:numId w:val="24"/>
              </w:numPr>
              <w:spacing w:after="60"/>
            </w:pPr>
            <w:r>
              <w:t>If stored amounts exceed the above limits, a separate inside storage room is required in accordance with the requirements found in Virginia Statewide Building Code, 2003 edition.</w:t>
            </w:r>
          </w:p>
        </w:tc>
      </w:tr>
      <w:tr w:rsidR="004B618B">
        <w:tblPrEx>
          <w:tblCellMar>
            <w:top w:w="0" w:type="dxa"/>
            <w:bottom w:w="0" w:type="dxa"/>
          </w:tblCellMar>
        </w:tblPrEx>
        <w:tc>
          <w:tcPr>
            <w:tcW w:w="2718" w:type="dxa"/>
            <w:shd w:val="clear" w:color="auto" w:fill="D9D9D9"/>
          </w:tcPr>
          <w:p w:rsidR="004B618B" w:rsidRDefault="004B618B">
            <w:pPr>
              <w:pStyle w:val="BodyText3"/>
              <w:spacing w:after="60"/>
              <w:jc w:val="left"/>
            </w:pPr>
            <w:r>
              <w:t>Handling</w:t>
            </w:r>
          </w:p>
        </w:tc>
        <w:tc>
          <w:tcPr>
            <w:tcW w:w="7231" w:type="dxa"/>
            <w:shd w:val="clear" w:color="auto" w:fill="D9D9D9"/>
          </w:tcPr>
          <w:p w:rsidR="004B618B" w:rsidRDefault="004B618B">
            <w:pPr>
              <w:pStyle w:val="BodyText"/>
              <w:spacing w:after="60"/>
            </w:pPr>
            <w:r>
              <w:t>Flammable and combustible liquids require careful handling at all times. Containers should be tightly sealed when not in use, and liquids should be stored in an area where temperature is stable to prevent a buildup of internal pressure due to vaporization.  Safety cans are a good risk management tool where smaller quantities of liquids are handled. They prevent spillage and have spring-loaded safety caps that prevent vapors from escaping and act as a pressure vent if the can is engulfed in fire, preventing explosion and rocketing of the can, which could spread the fire.</w:t>
            </w:r>
          </w:p>
          <w:p w:rsidR="004B618B" w:rsidRDefault="004B618B">
            <w:pPr>
              <w:pStyle w:val="BodyText"/>
              <w:spacing w:after="60"/>
              <w:rPr>
                <w:sz w:val="6"/>
              </w:rPr>
            </w:pPr>
          </w:p>
          <w:p w:rsidR="004B618B" w:rsidRDefault="004B618B">
            <w:pPr>
              <w:pStyle w:val="BodyText"/>
              <w:spacing w:after="60"/>
            </w:pPr>
            <w:r>
              <w:t>Users are expected to limit the risk of a fire by reducing the quantities of liquids located outside of storage cabinets/areas.  Quantities of flammable and combustible liquids located outside of storage cabinets/areas should be restricted to one day’s supply or to what can be used during a single shift.</w:t>
            </w:r>
          </w:p>
          <w:p w:rsidR="004B618B" w:rsidRDefault="004B618B">
            <w:pPr>
              <w:pStyle w:val="BodyText"/>
              <w:spacing w:after="60"/>
              <w:rPr>
                <w:sz w:val="6"/>
              </w:rPr>
            </w:pPr>
          </w:p>
          <w:p w:rsidR="004B618B" w:rsidRDefault="004B618B">
            <w:pPr>
              <w:pStyle w:val="BodyText"/>
              <w:spacing w:after="60"/>
            </w:pPr>
            <w:r>
              <w:t xml:space="preserve">Some flammable liquids, such as </w:t>
            </w:r>
            <w:proofErr w:type="spellStart"/>
            <w:r>
              <w:t>xylene</w:t>
            </w:r>
            <w:proofErr w:type="spellEnd"/>
            <w:r>
              <w:t xml:space="preserve">, toluene, benzene and </w:t>
            </w:r>
            <w:r>
              <w:lastRenderedPageBreak/>
              <w:t xml:space="preserve">gasoline have a tendency to accumulate a static electric charge.  If the charged is released a spark can be produced and ignition can result.  Most </w:t>
            </w:r>
            <w:proofErr w:type="spellStart"/>
            <w:r>
              <w:t>nonpolar</w:t>
            </w:r>
            <w:proofErr w:type="spellEnd"/>
            <w:r>
              <w:t xml:space="preserve"> solvents—they do no mix with water—have this characteristic. Polar solvent, such as acetone and other </w:t>
            </w:r>
            <w:proofErr w:type="spellStart"/>
            <w:r>
              <w:t>ketones</w:t>
            </w:r>
            <w:proofErr w:type="spellEnd"/>
            <w:r>
              <w:t xml:space="preserve"> and alcohols, don’t usually present static charges. To prevent the build up of static charge, it is important to bond metal dispensing and receiving containers together before pouring – each container is wired together and one container is connected to a good ground point to allow any charge that may develop to drain away safely.</w:t>
            </w:r>
          </w:p>
          <w:p w:rsidR="004B618B" w:rsidRDefault="004B618B">
            <w:pPr>
              <w:pStyle w:val="BodyText"/>
              <w:spacing w:after="60"/>
              <w:rPr>
                <w:sz w:val="6"/>
              </w:rPr>
            </w:pPr>
          </w:p>
          <w:p w:rsidR="004B618B" w:rsidRDefault="004B618B">
            <w:pPr>
              <w:pStyle w:val="BodyText"/>
              <w:spacing w:after="60"/>
            </w:pPr>
            <w:r>
              <w:t>Because there is no easy way to bond plastic containers, their use should be limited to smaller sizes – no more than 4L.</w:t>
            </w:r>
          </w:p>
        </w:tc>
      </w:tr>
      <w:tr w:rsidR="004B618B">
        <w:tblPrEx>
          <w:tblCellMar>
            <w:top w:w="0" w:type="dxa"/>
            <w:bottom w:w="0" w:type="dxa"/>
          </w:tblCellMar>
        </w:tblPrEx>
        <w:tc>
          <w:tcPr>
            <w:tcW w:w="2718" w:type="dxa"/>
            <w:shd w:val="clear" w:color="auto" w:fill="D9D9D9"/>
          </w:tcPr>
          <w:p w:rsidR="004B618B" w:rsidRDefault="004B618B">
            <w:pPr>
              <w:pStyle w:val="BodyText3"/>
              <w:spacing w:after="60"/>
              <w:jc w:val="left"/>
            </w:pPr>
            <w:r>
              <w:lastRenderedPageBreak/>
              <w:t>Ventilation</w:t>
            </w:r>
          </w:p>
        </w:tc>
        <w:tc>
          <w:tcPr>
            <w:tcW w:w="7231" w:type="dxa"/>
            <w:shd w:val="clear" w:color="auto" w:fill="D9D9D9"/>
          </w:tcPr>
          <w:p w:rsidR="004B618B" w:rsidRDefault="004B618B">
            <w:pPr>
              <w:pStyle w:val="BodyText"/>
              <w:spacing w:after="60"/>
            </w:pPr>
            <w:r>
              <w:t>To prevent the accumulation of vapors inside a flammable or combustible materials storage room or area, a continuous mechanical ventilation system must be in place.  Both makeup and exhaust air openings must be arranged to provide air movement directly to the exterior of the building.  Any exhaust ventilation ducts must be exclusive to the system and used for no other purposes.</w:t>
            </w:r>
          </w:p>
          <w:p w:rsidR="004B618B" w:rsidRDefault="004B618B">
            <w:pPr>
              <w:pStyle w:val="BodyText"/>
              <w:spacing w:after="60"/>
            </w:pPr>
          </w:p>
        </w:tc>
      </w:tr>
      <w:tr w:rsidR="004B618B">
        <w:tblPrEx>
          <w:tblCellMar>
            <w:top w:w="0" w:type="dxa"/>
            <w:bottom w:w="0" w:type="dxa"/>
          </w:tblCellMar>
        </w:tblPrEx>
        <w:tc>
          <w:tcPr>
            <w:tcW w:w="2718" w:type="dxa"/>
            <w:shd w:val="clear" w:color="auto" w:fill="D9D9D9"/>
          </w:tcPr>
          <w:p w:rsidR="004B618B" w:rsidRDefault="004B618B">
            <w:pPr>
              <w:pStyle w:val="BodyText3"/>
              <w:spacing w:after="60"/>
              <w:jc w:val="left"/>
            </w:pPr>
            <w:r>
              <w:t>Elimination of Ignition Sources</w:t>
            </w:r>
          </w:p>
        </w:tc>
        <w:tc>
          <w:tcPr>
            <w:tcW w:w="7231" w:type="dxa"/>
            <w:shd w:val="clear" w:color="auto" w:fill="D9D9D9"/>
          </w:tcPr>
          <w:p w:rsidR="004B618B" w:rsidRDefault="004B618B">
            <w:pPr>
              <w:pStyle w:val="BodyText"/>
              <w:spacing w:after="60"/>
            </w:pPr>
            <w:r>
              <w:t xml:space="preserve">All nonessential ignition sources must be eliminated where flammable liquids are used or stored.  The following is a list of the most common sources of ignition. </w:t>
            </w:r>
          </w:p>
          <w:p w:rsidR="004B618B" w:rsidRDefault="004B618B">
            <w:pPr>
              <w:pStyle w:val="BodyText"/>
              <w:numPr>
                <w:ilvl w:val="0"/>
                <w:numId w:val="25"/>
              </w:numPr>
              <w:spacing w:after="60"/>
            </w:pPr>
            <w:r>
              <w:t>Open flames from cutting and welding operations.</w:t>
            </w:r>
          </w:p>
          <w:p w:rsidR="004B618B" w:rsidRDefault="004B618B">
            <w:pPr>
              <w:pStyle w:val="BodyText"/>
              <w:numPr>
                <w:ilvl w:val="0"/>
                <w:numId w:val="25"/>
              </w:numPr>
              <w:spacing w:after="60"/>
            </w:pPr>
            <w:r>
              <w:t>Furnaces</w:t>
            </w:r>
          </w:p>
          <w:p w:rsidR="004B618B" w:rsidRDefault="004B618B">
            <w:pPr>
              <w:pStyle w:val="BodyText"/>
              <w:numPr>
                <w:ilvl w:val="0"/>
                <w:numId w:val="25"/>
              </w:numPr>
              <w:spacing w:after="60"/>
            </w:pPr>
            <w:r>
              <w:t>Matches</w:t>
            </w:r>
          </w:p>
          <w:p w:rsidR="004B618B" w:rsidRDefault="004B618B">
            <w:pPr>
              <w:pStyle w:val="BodyText"/>
              <w:numPr>
                <w:ilvl w:val="0"/>
                <w:numId w:val="25"/>
              </w:numPr>
              <w:spacing w:after="60"/>
            </w:pPr>
            <w:r>
              <w:t>Heater, portable or fixed</w:t>
            </w:r>
          </w:p>
          <w:p w:rsidR="004B618B" w:rsidRDefault="004B618B">
            <w:pPr>
              <w:pStyle w:val="BodyText"/>
              <w:numPr>
                <w:ilvl w:val="0"/>
                <w:numId w:val="25"/>
              </w:numPr>
              <w:spacing w:after="60"/>
            </w:pPr>
            <w:r>
              <w:t>Motors, switches, and circuit breakers need to be explosion-proof in areas where flammable liquids are used or stored.</w:t>
            </w:r>
          </w:p>
          <w:p w:rsidR="004B618B" w:rsidRDefault="004B618B">
            <w:pPr>
              <w:pStyle w:val="BodyText"/>
              <w:numPr>
                <w:ilvl w:val="0"/>
                <w:numId w:val="25"/>
              </w:numPr>
              <w:spacing w:after="60"/>
            </w:pPr>
            <w:r>
              <w:t>Mechanical sparks from friction. Use non-sparking tools in these areas.</w:t>
            </w:r>
          </w:p>
          <w:p w:rsidR="004B618B" w:rsidRDefault="004B618B">
            <w:pPr>
              <w:pStyle w:val="BodyText"/>
              <w:numPr>
                <w:ilvl w:val="0"/>
                <w:numId w:val="25"/>
              </w:numPr>
              <w:spacing w:after="60"/>
            </w:pPr>
            <w:r>
              <w:t>Proper grounding and bonding procedures must be used to eliminate static sparks when transferring flammable liquids to and from containers.</w:t>
            </w:r>
          </w:p>
          <w:p w:rsidR="004B618B" w:rsidRDefault="004B618B">
            <w:pPr>
              <w:pStyle w:val="BodyText"/>
              <w:numPr>
                <w:ilvl w:val="0"/>
                <w:numId w:val="25"/>
              </w:numPr>
              <w:spacing w:after="60"/>
            </w:pPr>
            <w:r>
              <w:t>Smoking materials</w:t>
            </w:r>
          </w:p>
        </w:tc>
      </w:tr>
      <w:tr w:rsidR="004B618B">
        <w:tblPrEx>
          <w:tblCellMar>
            <w:top w:w="0" w:type="dxa"/>
            <w:bottom w:w="0" w:type="dxa"/>
          </w:tblCellMar>
        </w:tblPrEx>
        <w:tc>
          <w:tcPr>
            <w:tcW w:w="2718" w:type="dxa"/>
            <w:shd w:val="clear" w:color="auto" w:fill="D9D9D9"/>
          </w:tcPr>
          <w:p w:rsidR="004B618B" w:rsidRDefault="004B618B">
            <w:pPr>
              <w:pStyle w:val="BodyText3"/>
              <w:spacing w:after="60"/>
              <w:jc w:val="left"/>
            </w:pPr>
            <w:r>
              <w:t>Removal of Incompatibles</w:t>
            </w:r>
          </w:p>
        </w:tc>
        <w:tc>
          <w:tcPr>
            <w:tcW w:w="7231" w:type="dxa"/>
            <w:shd w:val="clear" w:color="auto" w:fill="D9D9D9"/>
          </w:tcPr>
          <w:p w:rsidR="004B618B" w:rsidRDefault="004B618B">
            <w:pPr>
              <w:pStyle w:val="BodyText"/>
              <w:spacing w:after="60"/>
            </w:pPr>
            <w:r>
              <w:t>Materials that can contribute to a flammable liquid fire should not be stored with flammable liquids.  (Examples: oxidizers and organic peroxides)</w:t>
            </w:r>
          </w:p>
        </w:tc>
      </w:tr>
      <w:tr w:rsidR="004B618B">
        <w:tblPrEx>
          <w:tblCellMar>
            <w:top w:w="0" w:type="dxa"/>
            <w:bottom w:w="0" w:type="dxa"/>
          </w:tblCellMar>
        </w:tblPrEx>
        <w:tc>
          <w:tcPr>
            <w:tcW w:w="2718" w:type="dxa"/>
            <w:shd w:val="clear" w:color="auto" w:fill="D9D9D9"/>
          </w:tcPr>
          <w:p w:rsidR="004B618B" w:rsidRDefault="004B618B">
            <w:pPr>
              <w:pStyle w:val="BodyText3"/>
              <w:spacing w:after="60"/>
              <w:jc w:val="left"/>
            </w:pPr>
            <w:r>
              <w:t>Aerosol spray cans</w:t>
            </w:r>
          </w:p>
        </w:tc>
        <w:tc>
          <w:tcPr>
            <w:tcW w:w="7231" w:type="dxa"/>
            <w:shd w:val="clear" w:color="auto" w:fill="D9D9D9"/>
          </w:tcPr>
          <w:p w:rsidR="004B618B" w:rsidRDefault="004B618B">
            <w:pPr>
              <w:pStyle w:val="BodyText"/>
              <w:spacing w:after="60"/>
            </w:pPr>
            <w:r>
              <w:t xml:space="preserve">Read labels of all spray cans to identify those with flammable gas-propellants.  Butane and propane is the most common propellant and should never be exposed to heat or flames. </w:t>
            </w:r>
          </w:p>
        </w:tc>
      </w:tr>
      <w:tr w:rsidR="004B618B">
        <w:tblPrEx>
          <w:tblCellMar>
            <w:top w:w="0" w:type="dxa"/>
            <w:bottom w:w="0" w:type="dxa"/>
          </w:tblCellMar>
        </w:tblPrEx>
        <w:tc>
          <w:tcPr>
            <w:tcW w:w="2718" w:type="dxa"/>
            <w:shd w:val="clear" w:color="auto" w:fill="D9D9D9"/>
          </w:tcPr>
          <w:p w:rsidR="004B618B" w:rsidRDefault="004B618B">
            <w:pPr>
              <w:pStyle w:val="BodyText3"/>
              <w:spacing w:after="60"/>
              <w:jc w:val="left"/>
            </w:pPr>
            <w:r>
              <w:t>Spills</w:t>
            </w:r>
          </w:p>
        </w:tc>
        <w:tc>
          <w:tcPr>
            <w:tcW w:w="7231" w:type="dxa"/>
            <w:shd w:val="clear" w:color="auto" w:fill="D9D9D9"/>
          </w:tcPr>
          <w:p w:rsidR="004B618B" w:rsidRDefault="004B618B">
            <w:pPr>
              <w:pStyle w:val="BodyText"/>
              <w:spacing w:after="60"/>
            </w:pPr>
            <w:r>
              <w:t>If a spill occurs, employees should take the following actions:</w:t>
            </w:r>
          </w:p>
          <w:p w:rsidR="004B618B" w:rsidRDefault="004B618B">
            <w:pPr>
              <w:pStyle w:val="BodyText"/>
              <w:numPr>
                <w:ilvl w:val="0"/>
                <w:numId w:val="26"/>
              </w:numPr>
              <w:spacing w:after="60"/>
            </w:pPr>
            <w:r>
              <w:t xml:space="preserve">Limit its spread by </w:t>
            </w:r>
            <w:proofErr w:type="spellStart"/>
            <w:r>
              <w:t>diking</w:t>
            </w:r>
            <w:proofErr w:type="spellEnd"/>
            <w:r>
              <w:t xml:space="preserve"> the spill with a suitable absorbent material</w:t>
            </w:r>
          </w:p>
          <w:p w:rsidR="004B618B" w:rsidRDefault="004B618B">
            <w:pPr>
              <w:pStyle w:val="BodyText"/>
              <w:numPr>
                <w:ilvl w:val="0"/>
                <w:numId w:val="26"/>
              </w:numPr>
              <w:spacing w:after="60"/>
            </w:pPr>
            <w:r>
              <w:t>Minimize vapors by covering the surface of the spill with the same material.</w:t>
            </w:r>
          </w:p>
          <w:p w:rsidR="004B618B" w:rsidRDefault="004B618B">
            <w:pPr>
              <w:pStyle w:val="BodyText"/>
              <w:numPr>
                <w:ilvl w:val="0"/>
                <w:numId w:val="26"/>
              </w:numPr>
              <w:spacing w:after="60"/>
            </w:pPr>
            <w:r>
              <w:t xml:space="preserve">Notify your supervisor immediately and contact VTPD and/or EHSS </w:t>
            </w:r>
            <w:r>
              <w:lastRenderedPageBreak/>
              <w:t>for assistance and guidance.</w:t>
            </w:r>
          </w:p>
          <w:p w:rsidR="004B618B" w:rsidRDefault="004B618B">
            <w:pPr>
              <w:pStyle w:val="BodyText"/>
              <w:numPr>
                <w:ilvl w:val="0"/>
                <w:numId w:val="26"/>
              </w:numPr>
              <w:spacing w:after="60"/>
            </w:pPr>
            <w:r>
              <w:t>Make sure all sources of ignitions are shut off or controlled.</w:t>
            </w:r>
          </w:p>
          <w:p w:rsidR="004B618B" w:rsidRDefault="004B618B">
            <w:pPr>
              <w:pStyle w:val="BodyText"/>
              <w:numPr>
                <w:ilvl w:val="0"/>
                <w:numId w:val="26"/>
              </w:numPr>
              <w:spacing w:after="60"/>
            </w:pPr>
            <w:r>
              <w:t xml:space="preserve">Call EHSS to initiate the proper </w:t>
            </w:r>
            <w:proofErr w:type="gramStart"/>
            <w:r>
              <w:t>cleanup  right</w:t>
            </w:r>
            <w:proofErr w:type="gramEnd"/>
            <w:r>
              <w:t xml:space="preserve"> away.</w:t>
            </w:r>
          </w:p>
        </w:tc>
      </w:tr>
      <w:tr w:rsidR="004B618B">
        <w:tblPrEx>
          <w:tblCellMar>
            <w:top w:w="0" w:type="dxa"/>
            <w:bottom w:w="0" w:type="dxa"/>
          </w:tblCellMar>
        </w:tblPrEx>
        <w:tc>
          <w:tcPr>
            <w:tcW w:w="2718" w:type="dxa"/>
            <w:shd w:val="clear" w:color="auto" w:fill="D9D9D9"/>
          </w:tcPr>
          <w:p w:rsidR="004B618B" w:rsidRDefault="004B618B">
            <w:pPr>
              <w:pStyle w:val="BodyText3"/>
              <w:spacing w:after="60"/>
              <w:jc w:val="left"/>
            </w:pPr>
            <w:r>
              <w:lastRenderedPageBreak/>
              <w:t>MSDS</w:t>
            </w:r>
          </w:p>
        </w:tc>
        <w:tc>
          <w:tcPr>
            <w:tcW w:w="7231" w:type="dxa"/>
            <w:shd w:val="clear" w:color="auto" w:fill="D9D9D9"/>
          </w:tcPr>
          <w:p w:rsidR="004B618B" w:rsidRDefault="004B618B">
            <w:pPr>
              <w:pStyle w:val="BodyText"/>
              <w:spacing w:after="60"/>
            </w:pPr>
            <w:r>
              <w:t xml:space="preserve">Material Safety Data Sheets must be readily available at the location for emergency responders.  </w:t>
            </w:r>
          </w:p>
        </w:tc>
      </w:tr>
      <w:tr w:rsidR="004B618B">
        <w:tblPrEx>
          <w:tblCellMar>
            <w:top w:w="0" w:type="dxa"/>
            <w:bottom w:w="0" w:type="dxa"/>
          </w:tblCellMar>
        </w:tblPrEx>
        <w:tc>
          <w:tcPr>
            <w:tcW w:w="2718" w:type="dxa"/>
            <w:shd w:val="clear" w:color="auto" w:fill="D9D9D9"/>
          </w:tcPr>
          <w:p w:rsidR="004B618B" w:rsidRDefault="004B618B">
            <w:pPr>
              <w:pStyle w:val="BodyText3"/>
              <w:spacing w:after="60"/>
              <w:jc w:val="left"/>
            </w:pPr>
            <w:r>
              <w:t>Hazard Identification Signs</w:t>
            </w:r>
          </w:p>
        </w:tc>
        <w:tc>
          <w:tcPr>
            <w:tcW w:w="7231" w:type="dxa"/>
            <w:shd w:val="clear" w:color="auto" w:fill="D9D9D9"/>
          </w:tcPr>
          <w:p w:rsidR="004B618B" w:rsidRDefault="004B618B">
            <w:pPr>
              <w:pStyle w:val="BodyText"/>
              <w:spacing w:after="60"/>
            </w:pPr>
            <w:r>
              <w:t>Visible hazard identification signs are required for the specific material in stationary containers and aboveground tanks and at entrances to locations where hazardous materials are stored, dispensed, used or handled.</w:t>
            </w:r>
          </w:p>
          <w:p w:rsidR="004B618B" w:rsidRDefault="004B618B">
            <w:pPr>
              <w:pStyle w:val="BodyText"/>
              <w:spacing w:after="60"/>
            </w:pPr>
            <w:r>
              <w:t>Signs are required to alert occupants and emergency responders who may unknowingly enter an area containing hazardous materials</w:t>
            </w:r>
          </w:p>
          <w:p w:rsidR="004B618B" w:rsidRDefault="004B618B">
            <w:pPr>
              <w:pStyle w:val="BodyText"/>
              <w:spacing w:after="60"/>
            </w:pPr>
            <w:r>
              <w:t>The recommended hazard identification sign is the NFPA 704 diamond.</w:t>
            </w:r>
          </w:p>
          <w:p w:rsidR="004B618B" w:rsidRDefault="004B618B">
            <w:pPr>
              <w:pStyle w:val="BodyText"/>
              <w:spacing w:after="60"/>
            </w:pPr>
            <w:r>
              <w:t>Container labeling must be in accordance with the Hazardous Chemical Management Program.</w:t>
            </w:r>
          </w:p>
        </w:tc>
      </w:tr>
    </w:tbl>
    <w:p w:rsidR="004B618B" w:rsidRDefault="004B618B">
      <w:pPr>
        <w:pStyle w:val="BodyText"/>
      </w:pPr>
    </w:p>
    <w:p w:rsidR="004B618B" w:rsidRDefault="006825D3">
      <w:pPr>
        <w:pStyle w:val="BodyText"/>
        <w:jc w:val="center"/>
      </w:pPr>
      <w:r>
        <w:rPr>
          <w:noProof/>
        </w:rPr>
        <w:lastRenderedPageBreak/>
        <w:drawing>
          <wp:inline distT="0" distB="0" distL="0" distR="0">
            <wp:extent cx="4810125" cy="58864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810125" cy="5886450"/>
                    </a:xfrm>
                    <a:prstGeom prst="rect">
                      <a:avLst/>
                    </a:prstGeom>
                    <a:noFill/>
                    <a:ln w="9525">
                      <a:noFill/>
                      <a:miter lim="800000"/>
                      <a:headEnd/>
                      <a:tailEnd/>
                    </a:ln>
                  </pic:spPr>
                </pic:pic>
              </a:graphicData>
            </a:graphic>
          </wp:inline>
        </w:drawing>
      </w:r>
    </w:p>
    <w:p w:rsidR="004B618B" w:rsidRDefault="004B618B">
      <w:pPr>
        <w:pStyle w:val="BodyText"/>
      </w:pPr>
    </w:p>
    <w:p w:rsidR="004B618B" w:rsidRDefault="004B618B">
      <w:pPr>
        <w:pStyle w:val="BodyText3"/>
        <w:jc w:val="center"/>
        <w:rPr>
          <w:sz w:val="32"/>
        </w:rPr>
      </w:pPr>
      <w:proofErr w:type="gramStart"/>
      <w:r>
        <w:rPr>
          <w:sz w:val="32"/>
        </w:rPr>
        <w:t>NFPA Diamond used for hazard identification signs.</w:t>
      </w:r>
      <w:proofErr w:type="gramEnd"/>
    </w:p>
    <w:p w:rsidR="004B618B" w:rsidRDefault="004B618B">
      <w:pPr>
        <w:pStyle w:val="BodyText3"/>
        <w:rPr>
          <w:sz w:val="24"/>
        </w:rPr>
      </w:pPr>
    </w:p>
    <w:p w:rsidR="004B618B" w:rsidRDefault="004B618B">
      <w:pPr>
        <w:pStyle w:val="Heading2"/>
      </w:pPr>
      <w:bookmarkStart w:id="97" w:name="_Toc192380169"/>
      <w:r>
        <w:t>Compressed Gas Containers, Cylinders and Tanks</w:t>
      </w:r>
      <w:bookmarkEnd w:id="97"/>
    </w:p>
    <w:p w:rsidR="004B618B" w:rsidRDefault="004B618B">
      <w:pPr>
        <w:pStyle w:val="BodyText3"/>
        <w:jc w:val="left"/>
        <w:rPr>
          <w:rFonts w:cs="Arial"/>
          <w:b w:val="0"/>
          <w:bCs w:val="0"/>
        </w:rPr>
      </w:pPr>
      <w:r>
        <w:rPr>
          <w:b w:val="0"/>
          <w:bCs w:val="0"/>
        </w:rPr>
        <w:t xml:space="preserve">Flammable compressed gases </w:t>
      </w:r>
      <w:r>
        <w:rPr>
          <w:rFonts w:cs="Arial"/>
          <w:b w:val="0"/>
          <w:bCs w:val="0"/>
        </w:rPr>
        <w:t>hazards are it is easily ignitability or can be explosive when mixed with air.</w:t>
      </w:r>
    </w:p>
    <w:p w:rsidR="004B618B" w:rsidRDefault="004B618B">
      <w:pPr>
        <w:pStyle w:val="BodyText3"/>
        <w:jc w:val="left"/>
        <w:rPr>
          <w:rFonts w:cs="Arial"/>
        </w:rPr>
      </w:pPr>
    </w:p>
    <w:p w:rsidR="004B618B" w:rsidRDefault="004B618B">
      <w:pPr>
        <w:pStyle w:val="BodyText3"/>
        <w:jc w:val="left"/>
        <w:rPr>
          <w:rFonts w:cs="Arial"/>
          <w:b w:val="0"/>
          <w:bCs w:val="0"/>
        </w:rPr>
      </w:pPr>
      <w:r>
        <w:rPr>
          <w:b w:val="0"/>
          <w:bCs w:val="0"/>
        </w:rPr>
        <w:t>The hazards posed by nonflammable compressed gases</w:t>
      </w:r>
      <w:r>
        <w:rPr>
          <w:rFonts w:cs="Arial"/>
          <w:b w:val="0"/>
          <w:bCs w:val="0"/>
        </w:rPr>
        <w:t xml:space="preserve"> are toxicity, reactivity or the ability to support combustion.</w:t>
      </w:r>
    </w:p>
    <w:p w:rsidR="004B618B" w:rsidRDefault="004B618B">
      <w:pPr>
        <w:pStyle w:val="BodyText3"/>
        <w:jc w:val="left"/>
        <w:rPr>
          <w:rFonts w:cs="Arial"/>
          <w:b w:val="0"/>
          <w:bCs w:val="0"/>
        </w:rPr>
      </w:pPr>
    </w:p>
    <w:p w:rsidR="004B618B" w:rsidRDefault="004B618B">
      <w:pPr>
        <w:pStyle w:val="BodyText3"/>
        <w:jc w:val="left"/>
        <w:rPr>
          <w:b w:val="0"/>
          <w:bCs w:val="0"/>
        </w:rPr>
      </w:pPr>
      <w:r>
        <w:rPr>
          <w:b w:val="0"/>
          <w:bCs w:val="0"/>
        </w:rPr>
        <w:t>The following are requirements for the storage, handling and use of all compressed gases whether they are flammable or nonflammable.</w:t>
      </w:r>
    </w:p>
    <w:p w:rsidR="004B618B" w:rsidRDefault="004B618B">
      <w:pPr>
        <w:pStyle w:val="BodyText3"/>
        <w:jc w:val="left"/>
        <w:rPr>
          <w:b w:val="0"/>
          <w:bCs w:val="0"/>
        </w:rPr>
      </w:pPr>
    </w:p>
    <w:p w:rsidR="004B618B" w:rsidRDefault="004B618B">
      <w:pPr>
        <w:jc w:val="both"/>
        <w:rPr>
          <w:rFonts w:ascii="Arial" w:hAnsi="Arial" w:cs="Arial"/>
          <w:sz w:val="16"/>
        </w:rPr>
      </w:pPr>
    </w:p>
    <w:tbl>
      <w:tblPr>
        <w:tblW w:w="99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D9D9D9"/>
        <w:tblLook w:val="0000"/>
      </w:tblPr>
      <w:tblGrid>
        <w:gridCol w:w="2808"/>
        <w:gridCol w:w="7141"/>
      </w:tblGrid>
      <w:tr w:rsidR="004B618B">
        <w:tblPrEx>
          <w:tblCellMar>
            <w:top w:w="0" w:type="dxa"/>
            <w:bottom w:w="0" w:type="dxa"/>
          </w:tblCellMar>
        </w:tblPrEx>
        <w:tc>
          <w:tcPr>
            <w:tcW w:w="2808" w:type="dxa"/>
            <w:shd w:val="clear" w:color="auto" w:fill="D9D9D9"/>
          </w:tcPr>
          <w:p w:rsidR="004B618B" w:rsidRDefault="004B618B">
            <w:pPr>
              <w:pStyle w:val="BodyText3"/>
              <w:jc w:val="left"/>
            </w:pPr>
            <w:r>
              <w:lastRenderedPageBreak/>
              <w:t>Labeling and Marking</w:t>
            </w:r>
          </w:p>
        </w:tc>
        <w:tc>
          <w:tcPr>
            <w:tcW w:w="7141" w:type="dxa"/>
            <w:shd w:val="clear" w:color="auto" w:fill="D9D9D9"/>
          </w:tcPr>
          <w:p w:rsidR="004B618B" w:rsidRDefault="004B618B">
            <w:pPr>
              <w:spacing w:after="60"/>
              <w:rPr>
                <w:rFonts w:ascii="Arial" w:hAnsi="Arial" w:cs="Arial"/>
                <w:sz w:val="22"/>
              </w:rPr>
            </w:pPr>
            <w:r>
              <w:rPr>
                <w:rFonts w:ascii="Arial" w:hAnsi="Arial" w:cs="Arial"/>
                <w:sz w:val="22"/>
              </w:rPr>
              <w:t>All compressed gas containers, cylinders, tanks and systems must be marked according to ANSI A13.1, CGA C-7 or NFPA 704 depending on whether the compressed gas is stationary, portable or piped.  Contact EHSS Fire Safety if unclear about labeling or markings.</w:t>
            </w:r>
          </w:p>
        </w:tc>
      </w:tr>
      <w:tr w:rsidR="004B618B">
        <w:tblPrEx>
          <w:tblCellMar>
            <w:top w:w="0" w:type="dxa"/>
            <w:bottom w:w="0" w:type="dxa"/>
          </w:tblCellMar>
        </w:tblPrEx>
        <w:tc>
          <w:tcPr>
            <w:tcW w:w="2808" w:type="dxa"/>
            <w:shd w:val="clear" w:color="auto" w:fill="D9D9D9"/>
          </w:tcPr>
          <w:p w:rsidR="004B618B" w:rsidRDefault="004B618B">
            <w:pPr>
              <w:pStyle w:val="BodyText3"/>
              <w:jc w:val="left"/>
            </w:pPr>
            <w:r>
              <w:t>Inspection</w:t>
            </w:r>
          </w:p>
        </w:tc>
        <w:tc>
          <w:tcPr>
            <w:tcW w:w="7141" w:type="dxa"/>
            <w:shd w:val="clear" w:color="auto" w:fill="D9D9D9"/>
          </w:tcPr>
          <w:p w:rsidR="004B618B" w:rsidRDefault="004B618B">
            <w:pPr>
              <w:spacing w:after="60"/>
              <w:rPr>
                <w:rFonts w:ascii="Arial" w:hAnsi="Arial" w:cs="Arial"/>
                <w:sz w:val="22"/>
              </w:rPr>
            </w:pPr>
            <w:r>
              <w:rPr>
                <w:rFonts w:ascii="Arial" w:hAnsi="Arial" w:cs="Arial"/>
                <w:sz w:val="22"/>
              </w:rPr>
              <w:t xml:space="preserve">Perform a visual inspection before you accept delivery of the cylinder from the vendor.  If the cylinder appears to be damaged or defective, refuse delivery!  </w:t>
            </w:r>
          </w:p>
        </w:tc>
      </w:tr>
      <w:tr w:rsidR="004B618B">
        <w:tblPrEx>
          <w:tblCellMar>
            <w:top w:w="0" w:type="dxa"/>
            <w:bottom w:w="0" w:type="dxa"/>
          </w:tblCellMar>
        </w:tblPrEx>
        <w:tc>
          <w:tcPr>
            <w:tcW w:w="2808" w:type="dxa"/>
            <w:shd w:val="clear" w:color="auto" w:fill="D9D9D9"/>
          </w:tcPr>
          <w:p w:rsidR="004B618B" w:rsidRDefault="004B618B">
            <w:pPr>
              <w:pStyle w:val="BodyText3"/>
              <w:jc w:val="left"/>
            </w:pPr>
          </w:p>
        </w:tc>
        <w:tc>
          <w:tcPr>
            <w:tcW w:w="7141" w:type="dxa"/>
            <w:shd w:val="clear" w:color="auto" w:fill="D9D9D9"/>
          </w:tcPr>
          <w:p w:rsidR="004B618B" w:rsidRDefault="004B618B">
            <w:pPr>
              <w:pStyle w:val="BodyText"/>
              <w:rPr>
                <w:u w:val="single"/>
              </w:rPr>
            </w:pPr>
            <w:r>
              <w:t>Routinely inspect cylinders that are in use for:</w:t>
            </w:r>
          </w:p>
          <w:p w:rsidR="004B618B" w:rsidRDefault="004B618B">
            <w:pPr>
              <w:pStyle w:val="BodyText"/>
              <w:numPr>
                <w:ilvl w:val="0"/>
                <w:numId w:val="27"/>
              </w:numPr>
              <w:spacing w:after="60"/>
              <w:rPr>
                <w:u w:val="single"/>
              </w:rPr>
            </w:pPr>
            <w:r>
              <w:t>leaking regulators,</w:t>
            </w:r>
          </w:p>
          <w:p w:rsidR="004B618B" w:rsidRDefault="004B618B">
            <w:pPr>
              <w:pStyle w:val="BodyText"/>
              <w:numPr>
                <w:ilvl w:val="0"/>
                <w:numId w:val="27"/>
              </w:numPr>
              <w:spacing w:after="60"/>
              <w:rPr>
                <w:u w:val="single"/>
              </w:rPr>
            </w:pPr>
            <w:r>
              <w:t>physical damage to the cylinder or valves,</w:t>
            </w:r>
          </w:p>
          <w:p w:rsidR="004B618B" w:rsidRDefault="004B618B">
            <w:pPr>
              <w:pStyle w:val="BodyText"/>
              <w:numPr>
                <w:ilvl w:val="0"/>
                <w:numId w:val="27"/>
              </w:numPr>
              <w:spacing w:after="60"/>
            </w:pPr>
            <w:r>
              <w:t>dented, bulging, gouged or corroded</w:t>
            </w:r>
          </w:p>
        </w:tc>
      </w:tr>
      <w:tr w:rsidR="004B618B">
        <w:tblPrEx>
          <w:tblCellMar>
            <w:top w:w="0" w:type="dxa"/>
            <w:bottom w:w="0" w:type="dxa"/>
          </w:tblCellMar>
        </w:tblPrEx>
        <w:tc>
          <w:tcPr>
            <w:tcW w:w="2808" w:type="dxa"/>
            <w:shd w:val="clear" w:color="auto" w:fill="D9D9D9"/>
          </w:tcPr>
          <w:p w:rsidR="004B618B" w:rsidRDefault="004B618B">
            <w:pPr>
              <w:pStyle w:val="BodyText3"/>
              <w:jc w:val="left"/>
            </w:pPr>
          </w:p>
        </w:tc>
        <w:tc>
          <w:tcPr>
            <w:tcW w:w="7141" w:type="dxa"/>
            <w:shd w:val="clear" w:color="auto" w:fill="D9D9D9"/>
          </w:tcPr>
          <w:p w:rsidR="004B618B" w:rsidRDefault="004B618B">
            <w:pPr>
              <w:spacing w:after="60"/>
              <w:rPr>
                <w:rFonts w:ascii="Arial" w:hAnsi="Arial" w:cs="Arial"/>
                <w:sz w:val="22"/>
              </w:rPr>
            </w:pPr>
            <w:r>
              <w:rPr>
                <w:rFonts w:ascii="Arial" w:hAnsi="Arial" w:cs="Arial"/>
                <w:sz w:val="22"/>
              </w:rPr>
              <w:t>Do not use a cylinder that appears to be faulty.  Take it out of service immediately and contact the vendor.</w:t>
            </w:r>
          </w:p>
        </w:tc>
      </w:tr>
      <w:tr w:rsidR="004B618B">
        <w:tblPrEx>
          <w:tblCellMar>
            <w:top w:w="0" w:type="dxa"/>
            <w:bottom w:w="0" w:type="dxa"/>
          </w:tblCellMar>
        </w:tblPrEx>
        <w:tc>
          <w:tcPr>
            <w:tcW w:w="2808" w:type="dxa"/>
            <w:shd w:val="clear" w:color="auto" w:fill="D9D9D9"/>
          </w:tcPr>
          <w:p w:rsidR="004B618B" w:rsidRDefault="004B618B">
            <w:pPr>
              <w:pStyle w:val="BodyText3"/>
              <w:jc w:val="left"/>
              <w:rPr>
                <w:rFonts w:cs="Arial"/>
              </w:rPr>
            </w:pPr>
          </w:p>
        </w:tc>
        <w:tc>
          <w:tcPr>
            <w:tcW w:w="7141" w:type="dxa"/>
            <w:shd w:val="clear" w:color="auto" w:fill="D9D9D9"/>
          </w:tcPr>
          <w:p w:rsidR="004B618B" w:rsidRDefault="004B618B">
            <w:pPr>
              <w:spacing w:after="60"/>
              <w:rPr>
                <w:rFonts w:ascii="Arial" w:hAnsi="Arial" w:cs="Arial"/>
                <w:sz w:val="22"/>
              </w:rPr>
            </w:pPr>
            <w:r>
              <w:rPr>
                <w:rFonts w:ascii="Arial" w:hAnsi="Arial" w:cs="Arial"/>
                <w:sz w:val="22"/>
              </w:rPr>
              <w:t>All gas cylinders must have proper labeling. Labeling must also indicate if the cylinder is full, empty or in-service.</w:t>
            </w:r>
          </w:p>
        </w:tc>
      </w:tr>
      <w:tr w:rsidR="004B618B">
        <w:tblPrEx>
          <w:tblCellMar>
            <w:top w:w="0" w:type="dxa"/>
            <w:bottom w:w="0" w:type="dxa"/>
          </w:tblCellMar>
        </w:tblPrEx>
        <w:tc>
          <w:tcPr>
            <w:tcW w:w="2808" w:type="dxa"/>
            <w:shd w:val="clear" w:color="auto" w:fill="D9D9D9"/>
          </w:tcPr>
          <w:p w:rsidR="004B618B" w:rsidRDefault="004B618B">
            <w:pPr>
              <w:pStyle w:val="BodyText3"/>
              <w:jc w:val="left"/>
              <w:rPr>
                <w:rFonts w:cs="Arial"/>
              </w:rPr>
            </w:pPr>
            <w:r>
              <w:rPr>
                <w:rFonts w:cs="Arial"/>
              </w:rPr>
              <w:t>Security and protection</w:t>
            </w:r>
          </w:p>
        </w:tc>
        <w:tc>
          <w:tcPr>
            <w:tcW w:w="7141" w:type="dxa"/>
            <w:shd w:val="clear" w:color="auto" w:fill="D9D9D9"/>
          </w:tcPr>
          <w:p w:rsidR="004B618B" w:rsidRDefault="004B618B">
            <w:pPr>
              <w:spacing w:after="60"/>
              <w:rPr>
                <w:rFonts w:ascii="Arial" w:hAnsi="Arial" w:cs="Arial"/>
                <w:sz w:val="22"/>
              </w:rPr>
            </w:pPr>
            <w:r>
              <w:rPr>
                <w:rFonts w:ascii="Arial" w:hAnsi="Arial" w:cs="Arial"/>
                <w:sz w:val="22"/>
              </w:rPr>
              <w:t xml:space="preserve">All compressed gas containers, cylinders, and tanks must be safeguarded to prevent dislodgement by accident or unauthorized personnel. </w:t>
            </w:r>
          </w:p>
        </w:tc>
      </w:tr>
      <w:tr w:rsidR="004B618B">
        <w:tblPrEx>
          <w:tblCellMar>
            <w:top w:w="0" w:type="dxa"/>
            <w:bottom w:w="0" w:type="dxa"/>
          </w:tblCellMar>
        </w:tblPrEx>
        <w:tc>
          <w:tcPr>
            <w:tcW w:w="2808" w:type="dxa"/>
            <w:shd w:val="clear" w:color="auto" w:fill="D9D9D9"/>
          </w:tcPr>
          <w:p w:rsidR="004B618B" w:rsidRDefault="004B618B">
            <w:pPr>
              <w:pStyle w:val="BodyText3"/>
              <w:jc w:val="left"/>
              <w:rPr>
                <w:rFonts w:cs="Arial"/>
              </w:rPr>
            </w:pPr>
          </w:p>
        </w:tc>
        <w:tc>
          <w:tcPr>
            <w:tcW w:w="7141" w:type="dxa"/>
            <w:shd w:val="clear" w:color="auto" w:fill="D9D9D9"/>
          </w:tcPr>
          <w:p w:rsidR="004B618B" w:rsidRDefault="004B618B">
            <w:pPr>
              <w:spacing w:after="60"/>
              <w:rPr>
                <w:rFonts w:ascii="Arial" w:hAnsi="Arial" w:cs="Arial"/>
                <w:sz w:val="22"/>
              </w:rPr>
            </w:pPr>
            <w:r>
              <w:rPr>
                <w:rFonts w:ascii="Arial" w:hAnsi="Arial" w:cs="Arial"/>
                <w:sz w:val="22"/>
              </w:rPr>
              <w:t>Physical protection may include guard posts, fenced-in areas or specifically designed storage areas with approved separation.</w:t>
            </w:r>
          </w:p>
        </w:tc>
      </w:tr>
      <w:tr w:rsidR="004B618B">
        <w:tblPrEx>
          <w:tblCellMar>
            <w:top w:w="0" w:type="dxa"/>
            <w:bottom w:w="0" w:type="dxa"/>
          </w:tblCellMar>
        </w:tblPrEx>
        <w:tc>
          <w:tcPr>
            <w:tcW w:w="2808" w:type="dxa"/>
            <w:shd w:val="clear" w:color="auto" w:fill="D9D9D9"/>
          </w:tcPr>
          <w:p w:rsidR="004B618B" w:rsidRDefault="004B618B">
            <w:pPr>
              <w:pStyle w:val="BodyText3"/>
              <w:jc w:val="left"/>
              <w:rPr>
                <w:rFonts w:cs="Arial"/>
              </w:rPr>
            </w:pPr>
            <w:r>
              <w:t>Container supports</w:t>
            </w:r>
          </w:p>
        </w:tc>
        <w:tc>
          <w:tcPr>
            <w:tcW w:w="7141" w:type="dxa"/>
            <w:shd w:val="clear" w:color="auto" w:fill="D9D9D9"/>
          </w:tcPr>
          <w:p w:rsidR="004B618B" w:rsidRDefault="004B618B">
            <w:pPr>
              <w:spacing w:after="60"/>
              <w:rPr>
                <w:rFonts w:ascii="Arial" w:hAnsi="Arial" w:cs="Arial"/>
                <w:sz w:val="22"/>
              </w:rPr>
            </w:pPr>
            <w:r>
              <w:rPr>
                <w:rFonts w:ascii="Arial" w:hAnsi="Arial" w:cs="Arial"/>
                <w:sz w:val="22"/>
              </w:rPr>
              <w:t>The danger associated with all compressed gases is the potential for energy release by container or fitting fixtures.  For this reason fire code requires all compressed gas cylinders to be properly secured as a means of protection against physical or mechanical damage.  This can be done by:</w:t>
            </w:r>
          </w:p>
          <w:p w:rsidR="004B618B" w:rsidRDefault="004B618B">
            <w:pPr>
              <w:numPr>
                <w:ilvl w:val="0"/>
                <w:numId w:val="37"/>
              </w:numPr>
              <w:spacing w:after="60"/>
              <w:rPr>
                <w:rFonts w:ascii="Arial" w:hAnsi="Arial" w:cs="Arial"/>
                <w:sz w:val="22"/>
              </w:rPr>
            </w:pPr>
            <w:r>
              <w:rPr>
                <w:rFonts w:ascii="Arial" w:hAnsi="Arial" w:cs="Arial"/>
                <w:sz w:val="22"/>
              </w:rPr>
              <w:t>Securing containers, cylinders and tanks to a fixed object with one or more restraints.</w:t>
            </w:r>
          </w:p>
          <w:p w:rsidR="004B618B" w:rsidRDefault="004B618B">
            <w:pPr>
              <w:numPr>
                <w:ilvl w:val="0"/>
                <w:numId w:val="37"/>
              </w:numPr>
              <w:spacing w:after="60"/>
              <w:rPr>
                <w:rFonts w:ascii="Arial" w:hAnsi="Arial" w:cs="Arial"/>
                <w:sz w:val="22"/>
              </w:rPr>
            </w:pPr>
            <w:r>
              <w:rPr>
                <w:rFonts w:ascii="Arial" w:hAnsi="Arial" w:cs="Arial"/>
                <w:sz w:val="22"/>
              </w:rPr>
              <w:t>Securing containers, cylinders and tanks on a cart or other mobile device designed for movement.</w:t>
            </w:r>
          </w:p>
          <w:p w:rsidR="004B618B" w:rsidRDefault="004B618B">
            <w:pPr>
              <w:numPr>
                <w:ilvl w:val="0"/>
                <w:numId w:val="37"/>
              </w:numPr>
              <w:spacing w:after="60"/>
              <w:rPr>
                <w:rFonts w:ascii="Arial" w:hAnsi="Arial" w:cs="Arial"/>
                <w:sz w:val="22"/>
              </w:rPr>
            </w:pPr>
            <w:r>
              <w:rPr>
                <w:rFonts w:ascii="Arial" w:hAnsi="Arial" w:cs="Arial"/>
                <w:sz w:val="22"/>
              </w:rPr>
              <w:t>Nesting of containers, cylinders and tanks at filling or servicing facilities being careful not to obstruct the means of egress.</w:t>
            </w:r>
          </w:p>
        </w:tc>
      </w:tr>
      <w:tr w:rsidR="004B618B">
        <w:tblPrEx>
          <w:tblCellMar>
            <w:top w:w="0" w:type="dxa"/>
            <w:bottom w:w="0" w:type="dxa"/>
          </w:tblCellMar>
        </w:tblPrEx>
        <w:tc>
          <w:tcPr>
            <w:tcW w:w="2808" w:type="dxa"/>
            <w:shd w:val="clear" w:color="auto" w:fill="D9D9D9"/>
          </w:tcPr>
          <w:p w:rsidR="004B618B" w:rsidRDefault="004B618B">
            <w:pPr>
              <w:pStyle w:val="BodyText3"/>
              <w:jc w:val="left"/>
              <w:rPr>
                <w:rFonts w:cs="Arial"/>
              </w:rPr>
            </w:pPr>
            <w:r>
              <w:rPr>
                <w:rFonts w:cs="Arial"/>
              </w:rPr>
              <w:t>Overpressure protection</w:t>
            </w:r>
          </w:p>
        </w:tc>
        <w:tc>
          <w:tcPr>
            <w:tcW w:w="7141" w:type="dxa"/>
            <w:shd w:val="clear" w:color="auto" w:fill="D9D9D9"/>
          </w:tcPr>
          <w:p w:rsidR="004B618B" w:rsidRDefault="004B618B">
            <w:pPr>
              <w:spacing w:after="60"/>
              <w:rPr>
                <w:rFonts w:ascii="Arial" w:hAnsi="Arial" w:cs="Arial"/>
                <w:sz w:val="22"/>
              </w:rPr>
            </w:pPr>
            <w:r>
              <w:rPr>
                <w:rFonts w:ascii="Arial" w:hAnsi="Arial" w:cs="Arial"/>
                <w:sz w:val="22"/>
              </w:rPr>
              <w:t>All compressed gas cylinders, except those containing highly toxic gases, are equipped with pressure relief devices as a measure of protection against catastrophic container failure.  These devices operate when compressed gas pressure, temperature or both exceed safe limits.  Identifying this protection and making sure it has not been painted over, removed, damaged, contaminated, obstructed or impaired is the responsibility of the person using the cylinder.</w:t>
            </w:r>
          </w:p>
        </w:tc>
      </w:tr>
      <w:tr w:rsidR="004B618B">
        <w:tblPrEx>
          <w:tblCellMar>
            <w:top w:w="0" w:type="dxa"/>
            <w:bottom w:w="0" w:type="dxa"/>
          </w:tblCellMar>
        </w:tblPrEx>
        <w:tc>
          <w:tcPr>
            <w:tcW w:w="2808" w:type="dxa"/>
            <w:shd w:val="clear" w:color="auto" w:fill="D9D9D9"/>
          </w:tcPr>
          <w:p w:rsidR="004B618B" w:rsidRDefault="004B618B">
            <w:pPr>
              <w:pStyle w:val="BodyText3"/>
              <w:jc w:val="left"/>
              <w:rPr>
                <w:rFonts w:cs="Arial"/>
              </w:rPr>
            </w:pPr>
            <w:r>
              <w:rPr>
                <w:rFonts w:cs="Arial"/>
              </w:rPr>
              <w:t>Housekeeping</w:t>
            </w:r>
          </w:p>
        </w:tc>
        <w:tc>
          <w:tcPr>
            <w:tcW w:w="7141" w:type="dxa"/>
            <w:shd w:val="clear" w:color="auto" w:fill="D9D9D9"/>
          </w:tcPr>
          <w:p w:rsidR="004B618B" w:rsidRDefault="004B618B">
            <w:pPr>
              <w:spacing w:after="60"/>
              <w:rPr>
                <w:rFonts w:ascii="Arial" w:hAnsi="Arial" w:cs="Arial"/>
                <w:sz w:val="22"/>
              </w:rPr>
            </w:pPr>
            <w:r>
              <w:rPr>
                <w:rFonts w:ascii="Arial" w:hAnsi="Arial" w:cs="Arial"/>
                <w:sz w:val="22"/>
              </w:rPr>
              <w:t>Check valves, filters, flash arrestors and other gas system apparatus must be maintained in good operating condition and free of dirt and debris that can clog filters and block valves.</w:t>
            </w:r>
          </w:p>
        </w:tc>
      </w:tr>
      <w:tr w:rsidR="004B618B">
        <w:tblPrEx>
          <w:tblCellMar>
            <w:top w:w="0" w:type="dxa"/>
            <w:bottom w:w="0" w:type="dxa"/>
          </w:tblCellMar>
        </w:tblPrEx>
        <w:tc>
          <w:tcPr>
            <w:tcW w:w="2808" w:type="dxa"/>
            <w:shd w:val="clear" w:color="auto" w:fill="D9D9D9"/>
          </w:tcPr>
          <w:p w:rsidR="004B618B" w:rsidRDefault="004B618B">
            <w:pPr>
              <w:pStyle w:val="BodyText3"/>
              <w:jc w:val="left"/>
              <w:rPr>
                <w:rFonts w:cs="Arial"/>
              </w:rPr>
            </w:pPr>
            <w:r>
              <w:rPr>
                <w:rFonts w:cs="Arial"/>
              </w:rPr>
              <w:t>Separation and Storage</w:t>
            </w:r>
          </w:p>
        </w:tc>
        <w:tc>
          <w:tcPr>
            <w:tcW w:w="7141" w:type="dxa"/>
            <w:shd w:val="clear" w:color="auto" w:fill="D9D9D9"/>
          </w:tcPr>
          <w:p w:rsidR="004B618B" w:rsidRDefault="004B618B">
            <w:pPr>
              <w:spacing w:after="60"/>
              <w:rPr>
                <w:rFonts w:ascii="Arial" w:hAnsi="Arial" w:cs="Arial"/>
                <w:sz w:val="22"/>
              </w:rPr>
            </w:pPr>
            <w:r>
              <w:rPr>
                <w:rFonts w:ascii="Arial" w:hAnsi="Arial" w:cs="Arial"/>
                <w:sz w:val="22"/>
              </w:rPr>
              <w:t>Separating gas system installations and incompatible gases (flammables and oxidizers) to reduce explosion hazards is one of the easiest safeguards to implement.  Separation requirements include:</w:t>
            </w:r>
          </w:p>
          <w:p w:rsidR="004B618B" w:rsidRDefault="004B618B">
            <w:pPr>
              <w:numPr>
                <w:ilvl w:val="0"/>
                <w:numId w:val="38"/>
              </w:numPr>
              <w:spacing w:after="60"/>
              <w:rPr>
                <w:rFonts w:ascii="Arial" w:hAnsi="Arial" w:cs="Arial"/>
                <w:sz w:val="22"/>
              </w:rPr>
            </w:pPr>
            <w:r>
              <w:rPr>
                <w:rFonts w:ascii="Arial" w:hAnsi="Arial" w:cs="Arial"/>
                <w:sz w:val="22"/>
              </w:rPr>
              <w:t>Incompatible materials,</w:t>
            </w:r>
          </w:p>
          <w:p w:rsidR="004B618B" w:rsidRDefault="004B618B">
            <w:pPr>
              <w:numPr>
                <w:ilvl w:val="0"/>
                <w:numId w:val="38"/>
              </w:numPr>
              <w:spacing w:after="60"/>
              <w:rPr>
                <w:rFonts w:ascii="Arial" w:hAnsi="Arial" w:cs="Arial"/>
                <w:sz w:val="22"/>
              </w:rPr>
            </w:pPr>
            <w:r>
              <w:rPr>
                <w:rFonts w:ascii="Arial" w:hAnsi="Arial" w:cs="Arial"/>
                <w:sz w:val="22"/>
              </w:rPr>
              <w:lastRenderedPageBreak/>
              <w:t>Combustible waste, vegetation and similar materials,</w:t>
            </w:r>
          </w:p>
          <w:p w:rsidR="004B618B" w:rsidRDefault="004B618B">
            <w:pPr>
              <w:numPr>
                <w:ilvl w:val="0"/>
                <w:numId w:val="38"/>
              </w:numPr>
              <w:spacing w:after="60"/>
              <w:rPr>
                <w:rFonts w:ascii="Arial" w:hAnsi="Arial" w:cs="Arial"/>
                <w:sz w:val="22"/>
              </w:rPr>
            </w:pPr>
            <w:r>
              <w:rPr>
                <w:rFonts w:ascii="Arial" w:hAnsi="Arial" w:cs="Arial"/>
                <w:sz w:val="22"/>
              </w:rPr>
              <w:t>Ledges, platforms and elevators,</w:t>
            </w:r>
          </w:p>
          <w:p w:rsidR="004B618B" w:rsidRDefault="004B618B">
            <w:pPr>
              <w:numPr>
                <w:ilvl w:val="0"/>
                <w:numId w:val="38"/>
              </w:numPr>
              <w:spacing w:after="60"/>
              <w:rPr>
                <w:rFonts w:ascii="Arial" w:hAnsi="Arial" w:cs="Arial"/>
                <w:sz w:val="22"/>
              </w:rPr>
            </w:pPr>
            <w:r>
              <w:rPr>
                <w:rFonts w:ascii="Arial" w:hAnsi="Arial" w:cs="Arial"/>
                <w:sz w:val="22"/>
              </w:rPr>
              <w:t>Temperature extremes</w:t>
            </w:r>
          </w:p>
          <w:p w:rsidR="004B618B" w:rsidRDefault="004B618B">
            <w:pPr>
              <w:numPr>
                <w:ilvl w:val="0"/>
                <w:numId w:val="38"/>
              </w:numPr>
              <w:spacing w:after="60"/>
              <w:rPr>
                <w:rFonts w:ascii="Arial" w:hAnsi="Arial" w:cs="Arial"/>
                <w:sz w:val="22"/>
              </w:rPr>
            </w:pPr>
            <w:r>
              <w:rPr>
                <w:rFonts w:ascii="Arial" w:hAnsi="Arial" w:cs="Arial"/>
                <w:sz w:val="22"/>
              </w:rPr>
              <w:t>Falling objects</w:t>
            </w:r>
          </w:p>
          <w:p w:rsidR="004B618B" w:rsidRDefault="004B618B">
            <w:pPr>
              <w:numPr>
                <w:ilvl w:val="0"/>
                <w:numId w:val="38"/>
              </w:numPr>
              <w:spacing w:after="60"/>
              <w:rPr>
                <w:rFonts w:ascii="Arial" w:hAnsi="Arial" w:cs="Arial"/>
                <w:sz w:val="22"/>
              </w:rPr>
            </w:pPr>
            <w:r>
              <w:rPr>
                <w:rFonts w:ascii="Arial" w:hAnsi="Arial" w:cs="Arial"/>
                <w:sz w:val="22"/>
              </w:rPr>
              <w:t>Heating</w:t>
            </w:r>
          </w:p>
          <w:p w:rsidR="004B618B" w:rsidRDefault="004B618B">
            <w:pPr>
              <w:numPr>
                <w:ilvl w:val="0"/>
                <w:numId w:val="38"/>
              </w:numPr>
              <w:spacing w:after="60"/>
              <w:rPr>
                <w:rFonts w:ascii="Arial" w:hAnsi="Arial" w:cs="Arial"/>
                <w:sz w:val="22"/>
              </w:rPr>
            </w:pPr>
            <w:r>
              <w:rPr>
                <w:rFonts w:ascii="Arial" w:hAnsi="Arial" w:cs="Arial"/>
                <w:sz w:val="22"/>
              </w:rPr>
              <w:t>Sources of ignition, and</w:t>
            </w:r>
          </w:p>
          <w:p w:rsidR="004B618B" w:rsidRDefault="004B618B">
            <w:pPr>
              <w:numPr>
                <w:ilvl w:val="0"/>
                <w:numId w:val="38"/>
              </w:numPr>
              <w:spacing w:after="60"/>
              <w:rPr>
                <w:rFonts w:ascii="Arial" w:hAnsi="Arial" w:cs="Arial"/>
                <w:sz w:val="22"/>
              </w:rPr>
            </w:pPr>
            <w:r>
              <w:rPr>
                <w:rFonts w:ascii="Arial" w:hAnsi="Arial" w:cs="Arial"/>
                <w:sz w:val="22"/>
              </w:rPr>
              <w:t>Exposure to chemicals</w:t>
            </w:r>
          </w:p>
        </w:tc>
      </w:tr>
      <w:tr w:rsidR="004B618B">
        <w:tblPrEx>
          <w:tblCellMar>
            <w:top w:w="0" w:type="dxa"/>
            <w:bottom w:w="0" w:type="dxa"/>
          </w:tblCellMar>
        </w:tblPrEx>
        <w:tc>
          <w:tcPr>
            <w:tcW w:w="2808" w:type="dxa"/>
            <w:shd w:val="clear" w:color="auto" w:fill="D9D9D9"/>
          </w:tcPr>
          <w:p w:rsidR="004B618B" w:rsidRDefault="004B618B">
            <w:pPr>
              <w:pStyle w:val="BodyText3"/>
              <w:jc w:val="left"/>
              <w:rPr>
                <w:rFonts w:cs="Arial"/>
                <w:b w:val="0"/>
                <w:bCs w:val="0"/>
              </w:rPr>
            </w:pPr>
          </w:p>
        </w:tc>
        <w:tc>
          <w:tcPr>
            <w:tcW w:w="7141" w:type="dxa"/>
            <w:shd w:val="clear" w:color="auto" w:fill="D9D9D9"/>
          </w:tcPr>
          <w:p w:rsidR="004B618B" w:rsidRDefault="004B618B">
            <w:pPr>
              <w:spacing w:after="60"/>
              <w:rPr>
                <w:rFonts w:ascii="Arial" w:hAnsi="Arial" w:cs="Arial"/>
                <w:sz w:val="22"/>
              </w:rPr>
            </w:pPr>
            <w:r>
              <w:rPr>
                <w:rFonts w:ascii="Arial" w:hAnsi="Arial" w:cs="Arial"/>
                <w:sz w:val="22"/>
              </w:rPr>
              <w:t>Cylinders can be separated with a barrier, such as concrete block wall, at least 5 feet high, having a fire rating of at least ½ hour. Contact EHSS Fire Safety Engineer for different construction options.</w:t>
            </w:r>
          </w:p>
        </w:tc>
      </w:tr>
      <w:tr w:rsidR="004B618B">
        <w:tblPrEx>
          <w:tblCellMar>
            <w:top w:w="0" w:type="dxa"/>
            <w:bottom w:w="0" w:type="dxa"/>
          </w:tblCellMar>
        </w:tblPrEx>
        <w:tc>
          <w:tcPr>
            <w:tcW w:w="2808" w:type="dxa"/>
            <w:shd w:val="clear" w:color="auto" w:fill="D9D9D9"/>
          </w:tcPr>
          <w:p w:rsidR="004B618B" w:rsidRDefault="004B618B">
            <w:pPr>
              <w:pStyle w:val="BodyText3"/>
              <w:jc w:val="left"/>
              <w:rPr>
                <w:rFonts w:cs="Arial"/>
                <w:b w:val="0"/>
                <w:bCs w:val="0"/>
              </w:rPr>
            </w:pPr>
          </w:p>
        </w:tc>
        <w:tc>
          <w:tcPr>
            <w:tcW w:w="7141" w:type="dxa"/>
            <w:shd w:val="clear" w:color="auto" w:fill="D9D9D9"/>
          </w:tcPr>
          <w:p w:rsidR="004B618B" w:rsidRDefault="004B618B">
            <w:pPr>
              <w:spacing w:after="60"/>
              <w:rPr>
                <w:rFonts w:ascii="Arial" w:hAnsi="Arial" w:cs="Arial"/>
                <w:sz w:val="22"/>
              </w:rPr>
            </w:pPr>
            <w:r>
              <w:rPr>
                <w:rFonts w:ascii="Arial" w:hAnsi="Arial" w:cs="Arial"/>
                <w:sz w:val="22"/>
              </w:rPr>
              <w:t>A gas cylinder storage area should be located where they cannot be knocked over or damaged by falling objects, and must be protected from vehicular impact.</w:t>
            </w:r>
          </w:p>
        </w:tc>
      </w:tr>
      <w:tr w:rsidR="004B618B">
        <w:tblPrEx>
          <w:tblCellMar>
            <w:top w:w="0" w:type="dxa"/>
            <w:bottom w:w="0" w:type="dxa"/>
          </w:tblCellMar>
        </w:tblPrEx>
        <w:tc>
          <w:tcPr>
            <w:tcW w:w="2808" w:type="dxa"/>
            <w:shd w:val="clear" w:color="auto" w:fill="D9D9D9"/>
          </w:tcPr>
          <w:p w:rsidR="004B618B" w:rsidRDefault="004B618B">
            <w:pPr>
              <w:pStyle w:val="BodyText3"/>
              <w:jc w:val="left"/>
              <w:rPr>
                <w:rFonts w:cs="Arial"/>
                <w:b w:val="0"/>
                <w:bCs w:val="0"/>
              </w:rPr>
            </w:pPr>
          </w:p>
        </w:tc>
        <w:tc>
          <w:tcPr>
            <w:tcW w:w="7141" w:type="dxa"/>
            <w:shd w:val="clear" w:color="auto" w:fill="D9D9D9"/>
          </w:tcPr>
          <w:p w:rsidR="004B618B" w:rsidRDefault="004B618B">
            <w:pPr>
              <w:spacing w:after="60"/>
              <w:rPr>
                <w:rFonts w:ascii="Arial" w:hAnsi="Arial" w:cs="Arial"/>
                <w:sz w:val="22"/>
              </w:rPr>
            </w:pPr>
            <w:r>
              <w:rPr>
                <w:rFonts w:ascii="Arial" w:hAnsi="Arial" w:cs="Arial"/>
                <w:sz w:val="22"/>
              </w:rPr>
              <w:t>As with any hazardous material, gas cylinders cannot be stored in public hallways or unprotected areas. Nonflammable cylinders should not be located closer than 5 feet and flammable cylinders no closer than 25 feet from an exit or unprotected opening such as a window.</w:t>
            </w:r>
          </w:p>
        </w:tc>
      </w:tr>
      <w:tr w:rsidR="004B618B">
        <w:tblPrEx>
          <w:tblCellMar>
            <w:top w:w="0" w:type="dxa"/>
            <w:bottom w:w="0" w:type="dxa"/>
          </w:tblCellMar>
        </w:tblPrEx>
        <w:tc>
          <w:tcPr>
            <w:tcW w:w="2808" w:type="dxa"/>
            <w:shd w:val="clear" w:color="auto" w:fill="D9D9D9"/>
          </w:tcPr>
          <w:p w:rsidR="004B618B" w:rsidRDefault="004B618B">
            <w:pPr>
              <w:pStyle w:val="BodyText3"/>
              <w:jc w:val="left"/>
              <w:rPr>
                <w:rFonts w:cs="Arial"/>
                <w:b w:val="0"/>
                <w:bCs w:val="0"/>
              </w:rPr>
            </w:pPr>
          </w:p>
        </w:tc>
        <w:tc>
          <w:tcPr>
            <w:tcW w:w="7141" w:type="dxa"/>
            <w:shd w:val="clear" w:color="auto" w:fill="D9D9D9"/>
          </w:tcPr>
          <w:p w:rsidR="004B618B" w:rsidRDefault="004B618B">
            <w:pPr>
              <w:spacing w:after="60"/>
              <w:rPr>
                <w:rFonts w:ascii="Arial" w:hAnsi="Arial" w:cs="Arial"/>
                <w:sz w:val="22"/>
              </w:rPr>
            </w:pPr>
            <w:r>
              <w:rPr>
                <w:rFonts w:ascii="Arial" w:hAnsi="Arial" w:cs="Arial"/>
                <w:sz w:val="22"/>
              </w:rPr>
              <w:t>When a cylinder is not being used, the valve should be closed and the valve protector secured in place.  Never store gas cylinders near radiators or other heat sources.</w:t>
            </w:r>
          </w:p>
        </w:tc>
      </w:tr>
      <w:tr w:rsidR="004B618B">
        <w:tblPrEx>
          <w:tblCellMar>
            <w:top w:w="0" w:type="dxa"/>
            <w:bottom w:w="0" w:type="dxa"/>
          </w:tblCellMar>
        </w:tblPrEx>
        <w:tc>
          <w:tcPr>
            <w:tcW w:w="2808" w:type="dxa"/>
            <w:shd w:val="clear" w:color="auto" w:fill="D9D9D9"/>
          </w:tcPr>
          <w:p w:rsidR="004B618B" w:rsidRDefault="004B618B">
            <w:pPr>
              <w:pStyle w:val="BodyText3"/>
              <w:jc w:val="left"/>
              <w:rPr>
                <w:rFonts w:cs="Arial"/>
                <w:b w:val="0"/>
                <w:bCs w:val="0"/>
              </w:rPr>
            </w:pPr>
          </w:p>
        </w:tc>
        <w:tc>
          <w:tcPr>
            <w:tcW w:w="7141" w:type="dxa"/>
            <w:shd w:val="clear" w:color="auto" w:fill="D9D9D9"/>
          </w:tcPr>
          <w:p w:rsidR="004B618B" w:rsidRDefault="004B618B">
            <w:pPr>
              <w:pStyle w:val="BodyText"/>
              <w:spacing w:after="60"/>
            </w:pPr>
            <w:r>
              <w:t xml:space="preserve">Bulk storage rooms must be specifically designed for the purposes otherwise quantities will be limited. Contact EHSS Fire Safety to obtain approval for any new installation of a cylinder storage area inside or outside campus buildings. </w:t>
            </w:r>
          </w:p>
        </w:tc>
      </w:tr>
      <w:tr w:rsidR="004B618B">
        <w:tblPrEx>
          <w:tblCellMar>
            <w:top w:w="0" w:type="dxa"/>
            <w:bottom w:w="0" w:type="dxa"/>
          </w:tblCellMar>
        </w:tblPrEx>
        <w:tc>
          <w:tcPr>
            <w:tcW w:w="2808" w:type="dxa"/>
            <w:shd w:val="clear" w:color="auto" w:fill="D9D9D9"/>
          </w:tcPr>
          <w:p w:rsidR="004B618B" w:rsidRDefault="004B618B">
            <w:pPr>
              <w:pStyle w:val="BodyText3"/>
              <w:jc w:val="left"/>
              <w:rPr>
                <w:rFonts w:cs="Arial"/>
              </w:rPr>
            </w:pPr>
            <w:r>
              <w:t>Handling</w:t>
            </w:r>
          </w:p>
        </w:tc>
        <w:tc>
          <w:tcPr>
            <w:tcW w:w="7141" w:type="dxa"/>
            <w:shd w:val="clear" w:color="auto" w:fill="D9D9D9"/>
          </w:tcPr>
          <w:p w:rsidR="004B618B" w:rsidRDefault="004B618B">
            <w:pPr>
              <w:pStyle w:val="BodyText"/>
              <w:spacing w:after="60"/>
            </w:pPr>
            <w:r>
              <w:t xml:space="preserve">Be sure to close all cylinder values when they are empty or not in use.  Regulators must be removed and valve protection caps secured in place before moving cylinders.  </w:t>
            </w:r>
          </w:p>
        </w:tc>
      </w:tr>
      <w:tr w:rsidR="004B618B">
        <w:tblPrEx>
          <w:tblCellMar>
            <w:top w:w="0" w:type="dxa"/>
            <w:bottom w:w="0" w:type="dxa"/>
          </w:tblCellMar>
        </w:tblPrEx>
        <w:tc>
          <w:tcPr>
            <w:tcW w:w="2808" w:type="dxa"/>
            <w:shd w:val="clear" w:color="auto" w:fill="D9D9D9"/>
          </w:tcPr>
          <w:p w:rsidR="004B618B" w:rsidRDefault="004B618B">
            <w:pPr>
              <w:pStyle w:val="BodyText3"/>
              <w:jc w:val="left"/>
            </w:pPr>
          </w:p>
        </w:tc>
        <w:tc>
          <w:tcPr>
            <w:tcW w:w="7141" w:type="dxa"/>
            <w:shd w:val="clear" w:color="auto" w:fill="D9D9D9"/>
          </w:tcPr>
          <w:p w:rsidR="004B618B" w:rsidRDefault="004B618B">
            <w:pPr>
              <w:pStyle w:val="BodyText"/>
              <w:spacing w:after="60"/>
            </w:pPr>
            <w:r>
              <w:t xml:space="preserve">When transporting cylinders, always use a cylinder truck or cart to avoid cylinders tipping, falling or rolling.  Never roll or drag a gas cylinder. Use appropriate lifting devices, such as cradles or nets when hoisting a cylinder with a crane or derrick for vehicle transport.  Lifting a gas cylinder with a magnet, sling or by the valve protection cap can lead to disaster and is prohibited. </w:t>
            </w:r>
          </w:p>
        </w:tc>
      </w:tr>
      <w:tr w:rsidR="004B618B">
        <w:tblPrEx>
          <w:tblCellMar>
            <w:top w:w="0" w:type="dxa"/>
            <w:bottom w:w="0" w:type="dxa"/>
          </w:tblCellMar>
        </w:tblPrEx>
        <w:tc>
          <w:tcPr>
            <w:tcW w:w="2808" w:type="dxa"/>
            <w:shd w:val="clear" w:color="auto" w:fill="D9D9D9"/>
          </w:tcPr>
          <w:p w:rsidR="004B618B" w:rsidRDefault="004B618B">
            <w:pPr>
              <w:pStyle w:val="BodyText3"/>
              <w:jc w:val="left"/>
              <w:rPr>
                <w:rFonts w:cs="Arial"/>
              </w:rPr>
            </w:pPr>
          </w:p>
        </w:tc>
        <w:tc>
          <w:tcPr>
            <w:tcW w:w="7141" w:type="dxa"/>
            <w:shd w:val="clear" w:color="auto" w:fill="D9D9D9"/>
          </w:tcPr>
          <w:p w:rsidR="004B618B" w:rsidRDefault="004B618B">
            <w:pPr>
              <w:pStyle w:val="BodyText"/>
              <w:spacing w:after="60"/>
            </w:pPr>
            <w:r>
              <w:t xml:space="preserve">When opening a valve on a cylinder, stand to one side of the regulator and open the valve slowly.  </w:t>
            </w:r>
          </w:p>
        </w:tc>
      </w:tr>
      <w:tr w:rsidR="004B618B">
        <w:tblPrEx>
          <w:tblCellMar>
            <w:top w:w="0" w:type="dxa"/>
            <w:bottom w:w="0" w:type="dxa"/>
          </w:tblCellMar>
        </w:tblPrEx>
        <w:tc>
          <w:tcPr>
            <w:tcW w:w="2808" w:type="dxa"/>
            <w:shd w:val="clear" w:color="auto" w:fill="D9D9D9"/>
          </w:tcPr>
          <w:p w:rsidR="004B618B" w:rsidRDefault="004B618B">
            <w:pPr>
              <w:pStyle w:val="BodyText3"/>
              <w:jc w:val="left"/>
              <w:rPr>
                <w:rFonts w:cs="Arial"/>
              </w:rPr>
            </w:pPr>
          </w:p>
        </w:tc>
        <w:tc>
          <w:tcPr>
            <w:tcW w:w="7141" w:type="dxa"/>
            <w:shd w:val="clear" w:color="auto" w:fill="D9D9D9"/>
          </w:tcPr>
          <w:p w:rsidR="004B618B" w:rsidRDefault="004B618B">
            <w:pPr>
              <w:pStyle w:val="BodyText"/>
              <w:spacing w:after="60"/>
            </w:pPr>
            <w:r>
              <w:t>Do not attempt or repair a gas cylinder regulator; call your distributor immediately.</w:t>
            </w:r>
          </w:p>
        </w:tc>
      </w:tr>
      <w:tr w:rsidR="004B618B">
        <w:tblPrEx>
          <w:tblCellMar>
            <w:top w:w="0" w:type="dxa"/>
            <w:bottom w:w="0" w:type="dxa"/>
          </w:tblCellMar>
        </w:tblPrEx>
        <w:tc>
          <w:tcPr>
            <w:tcW w:w="2808" w:type="dxa"/>
            <w:shd w:val="clear" w:color="auto" w:fill="D9D9D9"/>
          </w:tcPr>
          <w:p w:rsidR="004B618B" w:rsidRDefault="004B618B">
            <w:pPr>
              <w:pStyle w:val="BodyText3"/>
              <w:jc w:val="left"/>
              <w:rPr>
                <w:rFonts w:cs="Arial"/>
              </w:rPr>
            </w:pPr>
            <w:r>
              <w:rPr>
                <w:rFonts w:cs="Arial"/>
              </w:rPr>
              <w:t>Medical Gas Systems</w:t>
            </w:r>
          </w:p>
        </w:tc>
        <w:tc>
          <w:tcPr>
            <w:tcW w:w="7141" w:type="dxa"/>
            <w:shd w:val="clear" w:color="auto" w:fill="D9D9D9"/>
          </w:tcPr>
          <w:p w:rsidR="004B618B" w:rsidRDefault="004B618B">
            <w:pPr>
              <w:pStyle w:val="BodyText"/>
              <w:spacing w:after="60"/>
            </w:pPr>
            <w:r>
              <w:t>Compressed gases intended for inhalation or sedation present additional hazards.  Contact EHSS, Fire Safety for additional requirements.</w:t>
            </w:r>
          </w:p>
        </w:tc>
      </w:tr>
      <w:tr w:rsidR="004B618B">
        <w:tblPrEx>
          <w:tblCellMar>
            <w:top w:w="0" w:type="dxa"/>
            <w:bottom w:w="0" w:type="dxa"/>
          </w:tblCellMar>
        </w:tblPrEx>
        <w:tc>
          <w:tcPr>
            <w:tcW w:w="2808" w:type="dxa"/>
            <w:shd w:val="clear" w:color="auto" w:fill="D9D9D9"/>
          </w:tcPr>
          <w:p w:rsidR="004B618B" w:rsidRDefault="004B618B">
            <w:pPr>
              <w:pStyle w:val="BodyText3"/>
              <w:jc w:val="left"/>
            </w:pPr>
            <w:r>
              <w:t>Additional information</w:t>
            </w:r>
          </w:p>
        </w:tc>
        <w:tc>
          <w:tcPr>
            <w:tcW w:w="7141" w:type="dxa"/>
            <w:shd w:val="clear" w:color="auto" w:fill="D9D9D9"/>
          </w:tcPr>
          <w:p w:rsidR="004B618B" w:rsidRDefault="004B618B">
            <w:pPr>
              <w:pStyle w:val="BodyText"/>
              <w:spacing w:after="60"/>
            </w:pPr>
            <w:r>
              <w:t>Additional information can be found in NFPA (National Fire Protection Association) 55, 2005 edition, Standard for the Storage, Use and Handling of Compressed and Liquefied Gases in Portable Cylinders.  A copy of this information can be obtained from the Fire Safety Engineer.</w:t>
            </w:r>
          </w:p>
        </w:tc>
      </w:tr>
    </w:tbl>
    <w:p w:rsidR="004B618B" w:rsidRDefault="004B618B">
      <w:pPr>
        <w:pStyle w:val="BodyText3"/>
        <w:rPr>
          <w:rFonts w:cs="Arial"/>
        </w:rPr>
      </w:pPr>
    </w:p>
    <w:p w:rsidR="004B618B" w:rsidRDefault="004B618B">
      <w:pPr>
        <w:pStyle w:val="Heading2"/>
      </w:pPr>
      <w:bookmarkStart w:id="98" w:name="_Hlt507920876"/>
      <w:bookmarkStart w:id="99" w:name="_Toc192380170"/>
      <w:bookmarkEnd w:id="98"/>
      <w:r>
        <w:t>Building and Renovating Space</w:t>
      </w:r>
      <w:bookmarkEnd w:id="99"/>
      <w:r>
        <w:t xml:space="preserve"> </w:t>
      </w:r>
    </w:p>
    <w:p w:rsidR="004B618B" w:rsidRDefault="004B618B">
      <w:pPr>
        <w:pStyle w:val="BodyText3"/>
        <w:rPr>
          <w:u w:val="single"/>
        </w:rPr>
      </w:pPr>
    </w:p>
    <w:p w:rsidR="004B618B" w:rsidRDefault="004B618B">
      <w:pPr>
        <w:pStyle w:val="BodyText"/>
      </w:pPr>
      <w:r>
        <w:t xml:space="preserve">The Commonwealth of Virginia Department of General Services, Division of Engineering and Buildings (DEB), recently instituted a new building permit policy that affects all state agencies. Under this policy we are required to issue building permits for all renovations and construction projects costing less than $500,000. The Director of Facilities has been designated as the Agency Representative to issue permits and ensure the University meets all legally mandated Virginia Uniform Statewide Building Code (VUSBC) requirements.  For additional information concerning this subject visit </w:t>
      </w:r>
      <w:hyperlink r:id="rId16" w:history="1">
        <w:proofErr w:type="gramStart"/>
        <w:r>
          <w:rPr>
            <w:rStyle w:val="Hyperlink"/>
          </w:rPr>
          <w:t>http://www.facilities.vt.edu/physp/intro.html</w:t>
        </w:r>
      </w:hyperlink>
      <w:r>
        <w:t>,</w:t>
      </w:r>
      <w:proofErr w:type="gramEnd"/>
      <w:r>
        <w:t xml:space="preserve"> or contact the Campus Renovation Services section of Facilities.</w:t>
      </w:r>
    </w:p>
    <w:p w:rsidR="004B618B" w:rsidRDefault="004B618B">
      <w:pPr>
        <w:pStyle w:val="BodyText"/>
      </w:pPr>
    </w:p>
    <w:p w:rsidR="004B618B" w:rsidRDefault="004B618B">
      <w:pPr>
        <w:pStyle w:val="Heading2"/>
      </w:pPr>
      <w:bookmarkStart w:id="100" w:name="_Toc529337345"/>
      <w:bookmarkStart w:id="101" w:name="_Toc192380171"/>
      <w:r>
        <w:t>Miscellaneous Requirements</w:t>
      </w:r>
      <w:bookmarkEnd w:id="101"/>
      <w:r>
        <w:t xml:space="preserve"> </w:t>
      </w:r>
    </w:p>
    <w:p w:rsidR="004B618B" w:rsidRDefault="004B618B">
      <w:pPr>
        <w:pStyle w:val="BodyText3"/>
      </w:pPr>
    </w:p>
    <w:tbl>
      <w:tblPr>
        <w:tblW w:w="9828"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D9D9D9"/>
        <w:tblLayout w:type="fixed"/>
        <w:tblLook w:val="0000"/>
      </w:tblPr>
      <w:tblGrid>
        <w:gridCol w:w="2808"/>
        <w:gridCol w:w="7020"/>
      </w:tblGrid>
      <w:tr w:rsidR="004B618B">
        <w:tblPrEx>
          <w:tblCellMar>
            <w:top w:w="0" w:type="dxa"/>
            <w:bottom w:w="0" w:type="dxa"/>
          </w:tblCellMar>
        </w:tblPrEx>
        <w:tc>
          <w:tcPr>
            <w:tcW w:w="2808" w:type="dxa"/>
            <w:shd w:val="clear" w:color="auto" w:fill="D9D9D9"/>
          </w:tcPr>
          <w:p w:rsidR="004B618B" w:rsidRDefault="004B618B">
            <w:pPr>
              <w:pStyle w:val="BodyText3"/>
              <w:jc w:val="left"/>
            </w:pPr>
            <w:r>
              <w:t>Landscaping</w:t>
            </w:r>
          </w:p>
        </w:tc>
        <w:tc>
          <w:tcPr>
            <w:tcW w:w="7020" w:type="dxa"/>
            <w:shd w:val="clear" w:color="auto" w:fill="D9D9D9"/>
          </w:tcPr>
          <w:p w:rsidR="004B618B" w:rsidRDefault="004B618B">
            <w:pPr>
              <w:pStyle w:val="NormalWeb"/>
              <w:tabs>
                <w:tab w:val="left" w:pos="342"/>
              </w:tabs>
              <w:spacing w:before="0" w:beforeAutospacing="0" w:after="60" w:afterAutospacing="0"/>
              <w:rPr>
                <w:rFonts w:ascii="Arial" w:eastAsia="Times New Roman" w:hAnsi="Arial" w:cs="Arial"/>
                <w:bCs/>
                <w:sz w:val="22"/>
                <w:szCs w:val="20"/>
              </w:rPr>
            </w:pPr>
            <w:r>
              <w:rPr>
                <w:rFonts w:ascii="Arial" w:eastAsia="Times New Roman" w:hAnsi="Arial" w:cs="Arial"/>
                <w:bCs/>
                <w:sz w:val="22"/>
                <w:szCs w:val="20"/>
              </w:rPr>
              <w:t>Landscaping must not:</w:t>
            </w:r>
          </w:p>
          <w:p w:rsidR="004B618B" w:rsidRDefault="004B618B">
            <w:pPr>
              <w:pStyle w:val="NormalWeb"/>
              <w:numPr>
                <w:ilvl w:val="0"/>
                <w:numId w:val="10"/>
              </w:numPr>
              <w:spacing w:before="0" w:beforeAutospacing="0" w:after="60" w:afterAutospacing="0"/>
              <w:rPr>
                <w:rFonts w:ascii="Arial" w:eastAsia="Times New Roman" w:hAnsi="Arial" w:cs="Arial"/>
                <w:bCs/>
                <w:sz w:val="22"/>
                <w:szCs w:val="20"/>
              </w:rPr>
            </w:pPr>
            <w:r>
              <w:rPr>
                <w:rFonts w:ascii="Arial" w:eastAsia="Times New Roman" w:hAnsi="Arial" w:cs="Arial"/>
                <w:bCs/>
                <w:sz w:val="22"/>
                <w:szCs w:val="20"/>
              </w:rPr>
              <w:t>Impede fire vehicle or emergency responder access to a building.</w:t>
            </w:r>
          </w:p>
          <w:p w:rsidR="004B618B" w:rsidRDefault="004B618B">
            <w:pPr>
              <w:pStyle w:val="NormalWeb"/>
              <w:numPr>
                <w:ilvl w:val="0"/>
                <w:numId w:val="10"/>
              </w:numPr>
              <w:spacing w:before="0" w:beforeAutospacing="0" w:after="60" w:afterAutospacing="0"/>
              <w:rPr>
                <w:rFonts w:ascii="Arial" w:eastAsia="Times New Roman" w:hAnsi="Arial" w:cs="Arial"/>
                <w:bCs/>
                <w:sz w:val="22"/>
                <w:szCs w:val="20"/>
              </w:rPr>
            </w:pPr>
            <w:r>
              <w:rPr>
                <w:rFonts w:ascii="Arial" w:eastAsia="Times New Roman" w:hAnsi="Arial" w:cs="Arial"/>
                <w:bCs/>
                <w:sz w:val="22"/>
                <w:szCs w:val="20"/>
              </w:rPr>
              <w:t>Obstruct access to fire hydrants, fire department connections or other fire sprinkler test valves or other emergency devices.</w:t>
            </w:r>
          </w:p>
          <w:p w:rsidR="004B618B" w:rsidRDefault="004B618B">
            <w:pPr>
              <w:pStyle w:val="NormalWeb"/>
              <w:numPr>
                <w:ilvl w:val="0"/>
                <w:numId w:val="10"/>
              </w:numPr>
              <w:spacing w:before="0" w:beforeAutospacing="0" w:after="60" w:afterAutospacing="0"/>
              <w:rPr>
                <w:rFonts w:ascii="Arial" w:eastAsia="Times New Roman" w:hAnsi="Arial" w:cs="Arial"/>
                <w:bCs/>
                <w:sz w:val="22"/>
                <w:szCs w:val="20"/>
              </w:rPr>
            </w:pPr>
            <w:r>
              <w:rPr>
                <w:rFonts w:ascii="Arial" w:eastAsia="Times New Roman" w:hAnsi="Arial" w:cs="Arial"/>
                <w:bCs/>
                <w:sz w:val="22"/>
                <w:szCs w:val="20"/>
              </w:rPr>
              <w:t>Obstruct or cause a tripping hazard for occupants evacuating a building to a public way.</w:t>
            </w:r>
          </w:p>
          <w:p w:rsidR="004B618B" w:rsidRDefault="004B618B">
            <w:pPr>
              <w:pStyle w:val="NormalWeb"/>
              <w:numPr>
                <w:ilvl w:val="0"/>
                <w:numId w:val="10"/>
              </w:numPr>
              <w:spacing w:before="0" w:beforeAutospacing="0" w:after="60" w:afterAutospacing="0"/>
              <w:rPr>
                <w:rFonts w:ascii="Arial" w:eastAsia="Times New Roman" w:hAnsi="Arial" w:cs="Arial"/>
                <w:bCs/>
                <w:sz w:val="22"/>
                <w:szCs w:val="20"/>
              </w:rPr>
            </w:pPr>
            <w:r>
              <w:rPr>
                <w:rFonts w:ascii="Arial" w:eastAsia="Times New Roman" w:hAnsi="Arial" w:cs="Arial"/>
                <w:bCs/>
                <w:sz w:val="22"/>
                <w:szCs w:val="20"/>
              </w:rPr>
              <w:t>Obstruct exits from doors, windows or other designated evacuation points from a building.</w:t>
            </w:r>
          </w:p>
        </w:tc>
      </w:tr>
      <w:tr w:rsidR="004B618B">
        <w:tblPrEx>
          <w:tblCellMar>
            <w:top w:w="0" w:type="dxa"/>
            <w:bottom w:w="0" w:type="dxa"/>
          </w:tblCellMar>
        </w:tblPrEx>
        <w:tc>
          <w:tcPr>
            <w:tcW w:w="2808" w:type="dxa"/>
            <w:shd w:val="clear" w:color="auto" w:fill="D9D9D9"/>
          </w:tcPr>
          <w:p w:rsidR="004B618B" w:rsidRDefault="004B618B">
            <w:pPr>
              <w:pStyle w:val="BodyText3"/>
              <w:jc w:val="left"/>
            </w:pPr>
            <w:r>
              <w:t>Breaches in fire or smoke rated barriers</w:t>
            </w:r>
          </w:p>
        </w:tc>
        <w:tc>
          <w:tcPr>
            <w:tcW w:w="7020" w:type="dxa"/>
            <w:shd w:val="clear" w:color="auto" w:fill="D9D9D9"/>
          </w:tcPr>
          <w:p w:rsidR="004B618B" w:rsidRDefault="004B618B">
            <w:pPr>
              <w:numPr>
                <w:ilvl w:val="0"/>
                <w:numId w:val="11"/>
              </w:numPr>
              <w:spacing w:after="60"/>
              <w:rPr>
                <w:rFonts w:ascii="Arial" w:hAnsi="Arial" w:cs="Arial"/>
                <w:bCs/>
                <w:sz w:val="22"/>
              </w:rPr>
            </w:pPr>
            <w:r>
              <w:rPr>
                <w:rFonts w:ascii="Arial" w:hAnsi="Arial" w:cs="Arial"/>
                <w:bCs/>
                <w:sz w:val="22"/>
              </w:rPr>
              <w:t>Holes in fire rated walls or smoke barriers will not be permitted unless the condition is allowed by the Virginia Statewide Uniform Building code or has been approved by the Virginia Tech Building Code Engineer.</w:t>
            </w:r>
          </w:p>
          <w:p w:rsidR="004B618B" w:rsidRDefault="004B618B">
            <w:pPr>
              <w:numPr>
                <w:ilvl w:val="0"/>
                <w:numId w:val="11"/>
              </w:numPr>
              <w:spacing w:after="60"/>
              <w:rPr>
                <w:rFonts w:ascii="Arial" w:hAnsi="Arial" w:cs="Arial"/>
                <w:bCs/>
                <w:sz w:val="22"/>
              </w:rPr>
            </w:pPr>
            <w:r>
              <w:rPr>
                <w:rFonts w:ascii="Arial" w:hAnsi="Arial" w:cs="Arial"/>
                <w:bCs/>
                <w:sz w:val="22"/>
              </w:rPr>
              <w:t>Doors, windows, hatches, visual panels, etc. may not breach a firewall or smoke barrier unless allowed by the Virginia Statewide Uniform Building code or has been approved by the Virginia Tech Building Code Engineer.</w:t>
            </w:r>
          </w:p>
          <w:p w:rsidR="004B618B" w:rsidRDefault="004B618B">
            <w:pPr>
              <w:numPr>
                <w:ilvl w:val="0"/>
                <w:numId w:val="11"/>
              </w:numPr>
              <w:spacing w:after="60"/>
              <w:rPr>
                <w:rFonts w:ascii="Arial" w:hAnsi="Arial" w:cs="Arial"/>
                <w:bCs/>
                <w:sz w:val="22"/>
              </w:rPr>
            </w:pPr>
            <w:r>
              <w:rPr>
                <w:rFonts w:ascii="Arial" w:hAnsi="Arial" w:cs="Arial"/>
                <w:bCs/>
                <w:sz w:val="22"/>
              </w:rPr>
              <w:t>Cables, equipment cords, etc. may not be placed in or run through any permitted opening in a rated fire wall or smoke barrier, such as through a door or within ventilation ductwork.</w:t>
            </w:r>
          </w:p>
        </w:tc>
      </w:tr>
      <w:tr w:rsidR="004B618B">
        <w:tblPrEx>
          <w:tblCellMar>
            <w:top w:w="0" w:type="dxa"/>
            <w:bottom w:w="0" w:type="dxa"/>
          </w:tblCellMar>
        </w:tblPrEx>
        <w:tc>
          <w:tcPr>
            <w:tcW w:w="2808" w:type="dxa"/>
            <w:shd w:val="clear" w:color="auto" w:fill="D9D9D9"/>
          </w:tcPr>
          <w:p w:rsidR="004B618B" w:rsidRDefault="004B618B">
            <w:pPr>
              <w:pStyle w:val="BodyText3"/>
              <w:jc w:val="left"/>
            </w:pPr>
            <w:r>
              <w:t>Wood and sheet metal workshops</w:t>
            </w:r>
          </w:p>
        </w:tc>
        <w:tc>
          <w:tcPr>
            <w:tcW w:w="7020" w:type="dxa"/>
            <w:shd w:val="clear" w:color="auto" w:fill="D9D9D9"/>
          </w:tcPr>
          <w:p w:rsidR="004B618B" w:rsidRDefault="004B618B">
            <w:pPr>
              <w:numPr>
                <w:ilvl w:val="0"/>
                <w:numId w:val="12"/>
              </w:numPr>
              <w:spacing w:after="60"/>
              <w:rPr>
                <w:rFonts w:ascii="Arial" w:hAnsi="Arial" w:cs="Arial"/>
                <w:bCs/>
                <w:sz w:val="22"/>
              </w:rPr>
            </w:pPr>
            <w:r>
              <w:rPr>
                <w:rFonts w:ascii="Arial" w:hAnsi="Arial" w:cs="Arial"/>
                <w:bCs/>
                <w:sz w:val="22"/>
              </w:rPr>
              <w:t>All wood and metal shavings produced by the work must be cleaned and removed from the building at the end of the job or the workday as appropriate.</w:t>
            </w:r>
          </w:p>
          <w:p w:rsidR="004B618B" w:rsidRDefault="004B618B">
            <w:pPr>
              <w:numPr>
                <w:ilvl w:val="0"/>
                <w:numId w:val="12"/>
              </w:numPr>
              <w:spacing w:after="60"/>
              <w:rPr>
                <w:rFonts w:ascii="Arial" w:hAnsi="Arial" w:cs="Arial"/>
                <w:bCs/>
                <w:sz w:val="22"/>
              </w:rPr>
            </w:pPr>
            <w:r>
              <w:rPr>
                <w:rFonts w:ascii="Arial" w:hAnsi="Arial" w:cs="Arial"/>
                <w:bCs/>
                <w:sz w:val="22"/>
              </w:rPr>
              <w:t xml:space="preserve">All shops with machinery that produce hazardous shavings or dust must have an approved dust collection system. This system must be in operation at all times the equipment is in use. </w:t>
            </w:r>
          </w:p>
        </w:tc>
      </w:tr>
      <w:tr w:rsidR="004B618B">
        <w:tblPrEx>
          <w:tblCellMar>
            <w:top w:w="0" w:type="dxa"/>
            <w:bottom w:w="0" w:type="dxa"/>
          </w:tblCellMar>
        </w:tblPrEx>
        <w:tc>
          <w:tcPr>
            <w:tcW w:w="2808" w:type="dxa"/>
            <w:shd w:val="clear" w:color="auto" w:fill="D9D9D9"/>
          </w:tcPr>
          <w:p w:rsidR="004B618B" w:rsidRDefault="004B618B">
            <w:pPr>
              <w:pStyle w:val="BodyText3"/>
              <w:jc w:val="left"/>
            </w:pPr>
            <w:r>
              <w:t>Washer/Clothes Dryer operations</w:t>
            </w:r>
          </w:p>
        </w:tc>
        <w:tc>
          <w:tcPr>
            <w:tcW w:w="7020" w:type="dxa"/>
            <w:shd w:val="clear" w:color="auto" w:fill="D9D9D9"/>
          </w:tcPr>
          <w:p w:rsidR="004B618B" w:rsidRDefault="004B618B">
            <w:pPr>
              <w:numPr>
                <w:ilvl w:val="0"/>
                <w:numId w:val="13"/>
              </w:numPr>
              <w:spacing w:after="60"/>
              <w:rPr>
                <w:rFonts w:ascii="Arial" w:hAnsi="Arial" w:cs="Arial"/>
                <w:bCs/>
                <w:sz w:val="22"/>
              </w:rPr>
            </w:pPr>
            <w:r>
              <w:rPr>
                <w:rFonts w:ascii="Arial" w:hAnsi="Arial" w:cs="Arial"/>
                <w:bCs/>
                <w:sz w:val="22"/>
              </w:rPr>
              <w:t>Empty the lint catcher in clothes dryers after each load.</w:t>
            </w:r>
          </w:p>
          <w:p w:rsidR="004B618B" w:rsidRDefault="004B618B">
            <w:pPr>
              <w:numPr>
                <w:ilvl w:val="0"/>
                <w:numId w:val="13"/>
              </w:numPr>
              <w:spacing w:after="60"/>
              <w:rPr>
                <w:rFonts w:ascii="Arial" w:hAnsi="Arial" w:cs="Arial"/>
                <w:bCs/>
                <w:sz w:val="22"/>
              </w:rPr>
            </w:pPr>
            <w:r>
              <w:rPr>
                <w:rFonts w:ascii="Arial" w:hAnsi="Arial" w:cs="Arial"/>
                <w:bCs/>
                <w:sz w:val="22"/>
              </w:rPr>
              <w:t>Check the area behind the washer and dryer periodically for lint or trash build-up and clean as necessary.</w:t>
            </w:r>
          </w:p>
          <w:p w:rsidR="004B618B" w:rsidRDefault="004B618B">
            <w:pPr>
              <w:numPr>
                <w:ilvl w:val="0"/>
                <w:numId w:val="13"/>
              </w:numPr>
              <w:spacing w:after="60"/>
              <w:rPr>
                <w:rFonts w:ascii="Arial" w:hAnsi="Arial" w:cs="Arial"/>
                <w:bCs/>
                <w:sz w:val="22"/>
              </w:rPr>
            </w:pPr>
            <w:r>
              <w:rPr>
                <w:rFonts w:ascii="Arial" w:hAnsi="Arial" w:cs="Arial"/>
                <w:bCs/>
                <w:sz w:val="22"/>
              </w:rPr>
              <w:t>Dryer vents must exhaust to the exterior of the building.</w:t>
            </w:r>
          </w:p>
        </w:tc>
      </w:tr>
      <w:tr w:rsidR="004B618B">
        <w:tblPrEx>
          <w:tblCellMar>
            <w:top w:w="0" w:type="dxa"/>
            <w:bottom w:w="0" w:type="dxa"/>
          </w:tblCellMar>
        </w:tblPrEx>
        <w:tc>
          <w:tcPr>
            <w:tcW w:w="2808" w:type="dxa"/>
            <w:shd w:val="clear" w:color="auto" w:fill="D9D9D9"/>
          </w:tcPr>
          <w:p w:rsidR="004B618B" w:rsidRDefault="004B618B">
            <w:pPr>
              <w:pStyle w:val="BodyText3"/>
              <w:jc w:val="left"/>
            </w:pPr>
            <w:r>
              <w:t>Automotive and industrial shops</w:t>
            </w:r>
          </w:p>
        </w:tc>
        <w:tc>
          <w:tcPr>
            <w:tcW w:w="7020" w:type="dxa"/>
            <w:shd w:val="clear" w:color="auto" w:fill="D9D9D9"/>
          </w:tcPr>
          <w:p w:rsidR="004B618B" w:rsidRDefault="004B618B">
            <w:pPr>
              <w:pStyle w:val="BodyText3"/>
              <w:spacing w:after="60"/>
              <w:rPr>
                <w:rFonts w:cs="Arial"/>
                <w:bCs w:val="0"/>
              </w:rPr>
            </w:pPr>
            <w:r>
              <w:rPr>
                <w:rFonts w:cs="Arial"/>
                <w:bCs w:val="0"/>
              </w:rPr>
              <w:t>At the end of the work day, or as necessary:</w:t>
            </w:r>
          </w:p>
          <w:p w:rsidR="004B618B" w:rsidRDefault="004B618B">
            <w:pPr>
              <w:numPr>
                <w:ilvl w:val="0"/>
                <w:numId w:val="14"/>
              </w:numPr>
              <w:spacing w:after="60"/>
              <w:rPr>
                <w:rFonts w:ascii="Arial" w:hAnsi="Arial" w:cs="Arial"/>
                <w:bCs/>
                <w:sz w:val="22"/>
              </w:rPr>
            </w:pPr>
            <w:r>
              <w:rPr>
                <w:rFonts w:ascii="Arial" w:hAnsi="Arial" w:cs="Arial"/>
                <w:bCs/>
                <w:sz w:val="22"/>
              </w:rPr>
              <w:t>Clean all work areas of oil to prevent a build up.</w:t>
            </w:r>
          </w:p>
          <w:p w:rsidR="004B618B" w:rsidRDefault="004B618B">
            <w:pPr>
              <w:numPr>
                <w:ilvl w:val="0"/>
                <w:numId w:val="14"/>
              </w:numPr>
              <w:spacing w:after="60"/>
              <w:rPr>
                <w:rFonts w:ascii="Arial" w:hAnsi="Arial" w:cs="Arial"/>
                <w:bCs/>
                <w:sz w:val="22"/>
              </w:rPr>
            </w:pPr>
            <w:r>
              <w:rPr>
                <w:rFonts w:ascii="Arial" w:hAnsi="Arial" w:cs="Arial"/>
                <w:bCs/>
                <w:sz w:val="22"/>
              </w:rPr>
              <w:t xml:space="preserve">Return all oils and flammables to their proper storage </w:t>
            </w:r>
            <w:r>
              <w:rPr>
                <w:rFonts w:ascii="Arial" w:hAnsi="Arial" w:cs="Arial"/>
                <w:bCs/>
                <w:sz w:val="22"/>
              </w:rPr>
              <w:lastRenderedPageBreak/>
              <w:t xml:space="preserve">cabinets/areas. </w:t>
            </w:r>
          </w:p>
          <w:p w:rsidR="004B618B" w:rsidRDefault="004B618B">
            <w:pPr>
              <w:numPr>
                <w:ilvl w:val="0"/>
                <w:numId w:val="14"/>
              </w:numPr>
              <w:spacing w:after="60"/>
              <w:rPr>
                <w:rFonts w:ascii="Arial" w:hAnsi="Arial" w:cs="Arial"/>
                <w:bCs/>
                <w:sz w:val="22"/>
              </w:rPr>
            </w:pPr>
            <w:r>
              <w:rPr>
                <w:rFonts w:ascii="Arial" w:hAnsi="Arial" w:cs="Arial"/>
                <w:bCs/>
                <w:sz w:val="22"/>
              </w:rPr>
              <w:t>Turn off all power equipment or unplug as necessary.</w:t>
            </w:r>
          </w:p>
          <w:p w:rsidR="004B618B" w:rsidRDefault="004B618B">
            <w:pPr>
              <w:numPr>
                <w:ilvl w:val="0"/>
                <w:numId w:val="14"/>
              </w:numPr>
              <w:spacing w:after="60"/>
              <w:rPr>
                <w:rFonts w:ascii="Arial" w:hAnsi="Arial" w:cs="Arial"/>
                <w:bCs/>
                <w:sz w:val="22"/>
              </w:rPr>
            </w:pPr>
            <w:r>
              <w:rPr>
                <w:rFonts w:ascii="Arial" w:hAnsi="Arial" w:cs="Arial"/>
                <w:bCs/>
                <w:sz w:val="22"/>
              </w:rPr>
              <w:t>Turn off all fuel valves and power to such systems at the end of the workday.</w:t>
            </w:r>
          </w:p>
        </w:tc>
      </w:tr>
      <w:tr w:rsidR="004B618B">
        <w:tblPrEx>
          <w:tblCellMar>
            <w:top w:w="0" w:type="dxa"/>
            <w:bottom w:w="0" w:type="dxa"/>
          </w:tblCellMar>
        </w:tblPrEx>
        <w:tc>
          <w:tcPr>
            <w:tcW w:w="2808" w:type="dxa"/>
            <w:shd w:val="clear" w:color="auto" w:fill="D9D9D9"/>
          </w:tcPr>
          <w:p w:rsidR="004B618B" w:rsidRDefault="004B618B">
            <w:pPr>
              <w:pStyle w:val="BodyText3"/>
              <w:jc w:val="left"/>
              <w:rPr>
                <w:rFonts w:cs="Arial"/>
                <w:b w:val="0"/>
              </w:rPr>
            </w:pPr>
          </w:p>
        </w:tc>
        <w:tc>
          <w:tcPr>
            <w:tcW w:w="7020" w:type="dxa"/>
            <w:shd w:val="clear" w:color="auto" w:fill="D9D9D9"/>
          </w:tcPr>
          <w:p w:rsidR="004B618B" w:rsidRDefault="004B618B">
            <w:pPr>
              <w:spacing w:after="60"/>
              <w:rPr>
                <w:rFonts w:ascii="Arial" w:hAnsi="Arial" w:cs="Arial"/>
                <w:bCs/>
                <w:sz w:val="22"/>
              </w:rPr>
            </w:pPr>
            <w:r>
              <w:rPr>
                <w:rFonts w:ascii="Arial" w:hAnsi="Arial" w:cs="Arial"/>
                <w:bCs/>
                <w:sz w:val="22"/>
              </w:rPr>
              <w:t>All hazardous and flammable materials (paints, thinners, etc.) must be properly stored in a flammable storage cabinet or room when not in use.  See page 15 for guidance on the storage, handling and use of flammable and combustible liquids.</w:t>
            </w:r>
          </w:p>
        </w:tc>
      </w:tr>
      <w:tr w:rsidR="004B618B">
        <w:tblPrEx>
          <w:tblCellMar>
            <w:top w:w="0" w:type="dxa"/>
            <w:bottom w:w="0" w:type="dxa"/>
          </w:tblCellMar>
        </w:tblPrEx>
        <w:tc>
          <w:tcPr>
            <w:tcW w:w="2808" w:type="dxa"/>
            <w:shd w:val="clear" w:color="auto" w:fill="D9D9D9"/>
          </w:tcPr>
          <w:p w:rsidR="004B618B" w:rsidRDefault="004B618B">
            <w:pPr>
              <w:pStyle w:val="BodyText3"/>
              <w:jc w:val="left"/>
              <w:rPr>
                <w:rFonts w:cs="Arial"/>
                <w:b w:val="0"/>
              </w:rPr>
            </w:pPr>
          </w:p>
        </w:tc>
        <w:tc>
          <w:tcPr>
            <w:tcW w:w="7020" w:type="dxa"/>
            <w:shd w:val="clear" w:color="auto" w:fill="D9D9D9"/>
          </w:tcPr>
          <w:p w:rsidR="004B618B" w:rsidRDefault="004B618B">
            <w:pPr>
              <w:spacing w:after="60"/>
              <w:rPr>
                <w:rFonts w:ascii="Arial" w:hAnsi="Arial" w:cs="Arial"/>
                <w:bCs/>
                <w:sz w:val="22"/>
              </w:rPr>
            </w:pPr>
            <w:r>
              <w:rPr>
                <w:rFonts w:ascii="Arial" w:hAnsi="Arial" w:cs="Arial"/>
                <w:bCs/>
                <w:sz w:val="22"/>
              </w:rPr>
              <w:t xml:space="preserve">Parts washers may use flammable solvents.  Check the Material Safety Data Sheet (MSDS) for the product used and follow the instructions on the MSDS and the guidance on page 15. </w:t>
            </w:r>
          </w:p>
        </w:tc>
      </w:tr>
      <w:tr w:rsidR="004B618B">
        <w:tblPrEx>
          <w:tblCellMar>
            <w:top w:w="0" w:type="dxa"/>
            <w:bottom w:w="0" w:type="dxa"/>
          </w:tblCellMar>
        </w:tblPrEx>
        <w:tc>
          <w:tcPr>
            <w:tcW w:w="2808" w:type="dxa"/>
            <w:shd w:val="clear" w:color="auto" w:fill="D9D9D9"/>
          </w:tcPr>
          <w:p w:rsidR="004B618B" w:rsidRDefault="004B618B">
            <w:pPr>
              <w:pStyle w:val="BodyText3"/>
              <w:jc w:val="left"/>
              <w:rPr>
                <w:rFonts w:cs="Arial"/>
                <w:b w:val="0"/>
              </w:rPr>
            </w:pPr>
          </w:p>
        </w:tc>
        <w:tc>
          <w:tcPr>
            <w:tcW w:w="7020" w:type="dxa"/>
            <w:shd w:val="clear" w:color="auto" w:fill="D9D9D9"/>
          </w:tcPr>
          <w:p w:rsidR="004B618B" w:rsidRDefault="004B618B">
            <w:pPr>
              <w:spacing w:after="60"/>
              <w:rPr>
                <w:rFonts w:ascii="Arial" w:hAnsi="Arial" w:cs="Arial"/>
                <w:bCs/>
                <w:sz w:val="22"/>
              </w:rPr>
            </w:pPr>
            <w:r>
              <w:rPr>
                <w:rFonts w:ascii="Arial" w:hAnsi="Arial" w:cs="Arial"/>
                <w:bCs/>
                <w:sz w:val="22"/>
              </w:rPr>
              <w:t>Spray finishing with flammable materials is only allowed in approved paint spray booths. Contact EHSS Fire Safety Engineer for fire safety and building/fire code permit requirements for spray booths at 231-9068.</w:t>
            </w:r>
          </w:p>
        </w:tc>
      </w:tr>
      <w:tr w:rsidR="004B618B">
        <w:tblPrEx>
          <w:tblCellMar>
            <w:top w:w="0" w:type="dxa"/>
            <w:bottom w:w="0" w:type="dxa"/>
          </w:tblCellMar>
        </w:tblPrEx>
        <w:tc>
          <w:tcPr>
            <w:tcW w:w="2808" w:type="dxa"/>
            <w:shd w:val="clear" w:color="auto" w:fill="D9D9D9"/>
          </w:tcPr>
          <w:p w:rsidR="004B618B" w:rsidRDefault="004B618B">
            <w:pPr>
              <w:pStyle w:val="BodyText3"/>
              <w:jc w:val="left"/>
            </w:pPr>
            <w:r>
              <w:t>Art departments</w:t>
            </w:r>
          </w:p>
        </w:tc>
        <w:tc>
          <w:tcPr>
            <w:tcW w:w="7020" w:type="dxa"/>
            <w:shd w:val="clear" w:color="auto" w:fill="D9D9D9"/>
          </w:tcPr>
          <w:p w:rsidR="004B618B" w:rsidRDefault="004B618B">
            <w:pPr>
              <w:pStyle w:val="List"/>
              <w:numPr>
                <w:ilvl w:val="0"/>
                <w:numId w:val="15"/>
              </w:numPr>
              <w:spacing w:after="60"/>
              <w:rPr>
                <w:bCs/>
              </w:rPr>
            </w:pPr>
            <w:r>
              <w:rPr>
                <w:bCs/>
              </w:rPr>
              <w:t>When using flammable liquids (such as gasoline, kerosene, etc.) to create or in a display of artwork, written approval is required from EHSS Fire Safety prior to the activity.</w:t>
            </w:r>
          </w:p>
          <w:p w:rsidR="004B618B" w:rsidRDefault="004B618B">
            <w:pPr>
              <w:numPr>
                <w:ilvl w:val="0"/>
                <w:numId w:val="15"/>
              </w:numPr>
              <w:spacing w:after="60"/>
              <w:rPr>
                <w:rFonts w:ascii="Arial" w:hAnsi="Arial" w:cs="Arial"/>
                <w:bCs/>
                <w:sz w:val="22"/>
              </w:rPr>
            </w:pPr>
            <w:r>
              <w:rPr>
                <w:rFonts w:ascii="Arial" w:hAnsi="Arial" w:cs="Arial"/>
                <w:bCs/>
                <w:sz w:val="22"/>
              </w:rPr>
              <w:t>Electrical wiring and devices used in art creations or display must meet the requirements of the National Electrical Code for temporary wiring.  Contact EHSS Fire Safety for approved wiring methods that must be used.</w:t>
            </w:r>
          </w:p>
          <w:p w:rsidR="004B618B" w:rsidRDefault="004B618B">
            <w:pPr>
              <w:numPr>
                <w:ilvl w:val="0"/>
                <w:numId w:val="15"/>
              </w:numPr>
              <w:spacing w:after="60"/>
              <w:rPr>
                <w:rFonts w:ascii="Arial" w:hAnsi="Arial" w:cs="Arial"/>
                <w:bCs/>
                <w:sz w:val="22"/>
              </w:rPr>
            </w:pPr>
            <w:r>
              <w:rPr>
                <w:rFonts w:ascii="Arial" w:hAnsi="Arial" w:cs="Arial"/>
                <w:bCs/>
                <w:sz w:val="22"/>
              </w:rPr>
              <w:t>All hazardous and flammable materials (paints, thinners, etc.) must be properly stored in a flammable storage cabinet or room when not in use.</w:t>
            </w:r>
          </w:p>
          <w:p w:rsidR="004B618B" w:rsidRDefault="004B618B">
            <w:pPr>
              <w:numPr>
                <w:ilvl w:val="0"/>
                <w:numId w:val="15"/>
              </w:numPr>
              <w:spacing w:after="60"/>
              <w:rPr>
                <w:rFonts w:ascii="Arial" w:hAnsi="Arial" w:cs="Arial"/>
                <w:bCs/>
                <w:sz w:val="22"/>
              </w:rPr>
            </w:pPr>
            <w:r>
              <w:rPr>
                <w:rFonts w:ascii="Arial" w:hAnsi="Arial" w:cs="Arial"/>
                <w:bCs/>
                <w:sz w:val="22"/>
              </w:rPr>
              <w:t xml:space="preserve">Heating devices such as blowtorches with open flames must be permitted with a Hot Work Permit.  See the Hot Work Permit section on page 24.  </w:t>
            </w:r>
          </w:p>
        </w:tc>
      </w:tr>
    </w:tbl>
    <w:p w:rsidR="004B618B" w:rsidRDefault="004B618B">
      <w:pPr>
        <w:pStyle w:val="BodyText3"/>
      </w:pPr>
    </w:p>
    <w:p w:rsidR="004B618B" w:rsidRDefault="004B618B">
      <w:pPr>
        <w:pStyle w:val="BodyText3"/>
      </w:pPr>
    </w:p>
    <w:p w:rsidR="004B618B" w:rsidRDefault="004B618B">
      <w:pPr>
        <w:pStyle w:val="Heading1"/>
        <w:rPr>
          <w:rFonts w:ascii="Arial" w:hAnsi="Arial" w:cs="Arial"/>
          <w:b/>
        </w:rPr>
      </w:pPr>
      <w:r>
        <w:rPr>
          <w:sz w:val="32"/>
        </w:rPr>
        <w:br w:type="page"/>
      </w:r>
      <w:bookmarkStart w:id="102" w:name="_Toc192380172"/>
      <w:r>
        <w:rPr>
          <w:rFonts w:ascii="Arial" w:hAnsi="Arial" w:cs="Arial"/>
          <w:b/>
        </w:rPr>
        <w:lastRenderedPageBreak/>
        <w:t>Fire Protection Systems</w:t>
      </w:r>
      <w:bookmarkEnd w:id="102"/>
    </w:p>
    <w:p w:rsidR="004B618B" w:rsidRDefault="004B618B">
      <w:pPr>
        <w:pStyle w:val="BodyText3"/>
      </w:pPr>
    </w:p>
    <w:p w:rsidR="004B618B" w:rsidRDefault="004B618B">
      <w:pPr>
        <w:pStyle w:val="BodyText3"/>
        <w:rPr>
          <w:b w:val="0"/>
          <w:bCs w:val="0"/>
        </w:rPr>
      </w:pPr>
      <w:r>
        <w:rPr>
          <w:b w:val="0"/>
          <w:bCs w:val="0"/>
        </w:rPr>
        <w:t>Fire protection systems may serve one or more purposes in providing adequate protection for fire.</w:t>
      </w:r>
    </w:p>
    <w:p w:rsidR="004B618B" w:rsidRDefault="004B618B">
      <w:pPr>
        <w:pStyle w:val="BodyText3"/>
        <w:rPr>
          <w:b w:val="0"/>
          <w:bCs w:val="0"/>
        </w:rPr>
      </w:pPr>
    </w:p>
    <w:p w:rsidR="004B618B" w:rsidRDefault="004B618B">
      <w:pPr>
        <w:pStyle w:val="Heading2"/>
      </w:pPr>
      <w:bookmarkStart w:id="103" w:name="_Toc192380173"/>
      <w:r>
        <w:t>Building Fire Alarms Systems</w:t>
      </w:r>
      <w:bookmarkEnd w:id="103"/>
      <w:r>
        <w:t xml:space="preserve"> </w:t>
      </w:r>
    </w:p>
    <w:p w:rsidR="004B618B" w:rsidRDefault="004B618B">
      <w:pPr>
        <w:rPr>
          <w:rFonts w:ascii="Arial" w:hAnsi="Arial" w:cs="Arial"/>
          <w:sz w:val="22"/>
        </w:rPr>
      </w:pPr>
    </w:p>
    <w:p w:rsidR="004B618B" w:rsidRDefault="004B618B">
      <w:pPr>
        <w:rPr>
          <w:rFonts w:ascii="Arial" w:hAnsi="Arial" w:cs="Arial"/>
          <w:sz w:val="22"/>
        </w:rPr>
      </w:pPr>
      <w:r>
        <w:rPr>
          <w:rFonts w:ascii="Arial" w:hAnsi="Arial" w:cs="Arial"/>
          <w:sz w:val="22"/>
        </w:rPr>
        <w:t xml:space="preserve">Not all buildings on campus are equipped with building fire alarms.  It is important to know if your building is equipped with an automatic central fire alarm. More information on your building’s fire alarm systems can be requested by sending email to </w:t>
      </w:r>
      <w:hyperlink r:id="rId17" w:history="1">
        <w:r>
          <w:rPr>
            <w:rStyle w:val="Hyperlink"/>
            <w:rFonts w:ascii="Arial" w:hAnsi="Arial" w:cs="Arial"/>
            <w:sz w:val="22"/>
          </w:rPr>
          <w:t>firesafe@vt.edu</w:t>
        </w:r>
      </w:hyperlink>
      <w:r>
        <w:rPr>
          <w:rFonts w:ascii="Arial" w:hAnsi="Arial" w:cs="Arial"/>
          <w:sz w:val="22"/>
        </w:rPr>
        <w:t xml:space="preserve">. </w:t>
      </w:r>
    </w:p>
    <w:p w:rsidR="004B618B" w:rsidRDefault="004B618B">
      <w:pPr>
        <w:rPr>
          <w:rFonts w:ascii="Arial" w:hAnsi="Arial" w:cs="Arial"/>
          <w:sz w:val="22"/>
        </w:rPr>
      </w:pPr>
    </w:p>
    <w:p w:rsidR="004B618B" w:rsidRDefault="004B618B">
      <w:pPr>
        <w:rPr>
          <w:rFonts w:ascii="Arial" w:hAnsi="Arial" w:cs="Arial"/>
          <w:sz w:val="22"/>
        </w:rPr>
      </w:pPr>
      <w:r>
        <w:rPr>
          <w:rFonts w:ascii="Arial" w:hAnsi="Arial" w:cs="Arial"/>
          <w:sz w:val="22"/>
        </w:rPr>
        <w:t>If your building is not equipped with a building fire alarm, occupants will need to communicate to others in the building by announcing “FIRE” as they exit the building or by other means as defined in the buildings Emergency Action Plan (EAP).  Emergency action planning is critical to all campus buildings, but especially important in those buildings with no fire alarm or detection system.</w:t>
      </w:r>
    </w:p>
    <w:p w:rsidR="004B618B" w:rsidRDefault="004B618B"/>
    <w:tbl>
      <w:tblPr>
        <w:tblW w:w="9918"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D9D9D9"/>
        <w:tblLayout w:type="fixed"/>
        <w:tblLook w:val="0000"/>
      </w:tblPr>
      <w:tblGrid>
        <w:gridCol w:w="2808"/>
        <w:gridCol w:w="7110"/>
      </w:tblGrid>
      <w:tr w:rsidR="004B618B">
        <w:tblPrEx>
          <w:tblCellMar>
            <w:top w:w="0" w:type="dxa"/>
            <w:bottom w:w="0" w:type="dxa"/>
          </w:tblCellMar>
        </w:tblPrEx>
        <w:tc>
          <w:tcPr>
            <w:tcW w:w="2808" w:type="dxa"/>
            <w:shd w:val="clear" w:color="auto" w:fill="D9D9D9"/>
          </w:tcPr>
          <w:p w:rsidR="004B618B" w:rsidRDefault="004B618B">
            <w:pPr>
              <w:pStyle w:val="BodyText3"/>
              <w:jc w:val="left"/>
            </w:pPr>
            <w:r>
              <w:t>Automatic Fire Alarm Systems</w:t>
            </w:r>
          </w:p>
        </w:tc>
        <w:tc>
          <w:tcPr>
            <w:tcW w:w="7110" w:type="dxa"/>
            <w:shd w:val="clear" w:color="auto" w:fill="D9D9D9"/>
          </w:tcPr>
          <w:p w:rsidR="004B618B" w:rsidRDefault="004B618B">
            <w:pPr>
              <w:pStyle w:val="BodyText"/>
              <w:spacing w:after="60"/>
            </w:pPr>
            <w:r>
              <w:t xml:space="preserve">Automatic fire alarm systems are installed to facilitate notification of building occupants of a fire emergency.  Various types of smoke and heat detectors along with manual pull stations are linked to the alarm system; when activated, the fire alarm system sends a signal to the Virginia Tech Police Dispatcher and sounds an audible and/or visual alarm within the building.  </w:t>
            </w:r>
          </w:p>
        </w:tc>
      </w:tr>
      <w:tr w:rsidR="004B618B">
        <w:tblPrEx>
          <w:tblCellMar>
            <w:top w:w="0" w:type="dxa"/>
            <w:bottom w:w="0" w:type="dxa"/>
          </w:tblCellMar>
        </w:tblPrEx>
        <w:tc>
          <w:tcPr>
            <w:tcW w:w="2808" w:type="dxa"/>
            <w:shd w:val="clear" w:color="auto" w:fill="D9D9D9"/>
          </w:tcPr>
          <w:p w:rsidR="004B618B" w:rsidRDefault="004B618B">
            <w:pPr>
              <w:pStyle w:val="BodyText3"/>
              <w:jc w:val="left"/>
            </w:pPr>
            <w:r>
              <w:t>Manual Fire Alarm Pull Station (Red Boxes)</w:t>
            </w:r>
          </w:p>
        </w:tc>
        <w:tc>
          <w:tcPr>
            <w:tcW w:w="7110" w:type="dxa"/>
            <w:shd w:val="clear" w:color="auto" w:fill="D9D9D9"/>
          </w:tcPr>
          <w:p w:rsidR="004B618B" w:rsidRDefault="004B618B">
            <w:pPr>
              <w:pStyle w:val="BodyText"/>
              <w:spacing w:after="60"/>
            </w:pPr>
            <w:r>
              <w:t>Manually activated pull stations are located along building exit routes.   All buildings equipped with fire alarms will have manual pull stations (red boxes).</w:t>
            </w:r>
          </w:p>
        </w:tc>
      </w:tr>
      <w:tr w:rsidR="004B618B">
        <w:tblPrEx>
          <w:tblCellMar>
            <w:top w:w="0" w:type="dxa"/>
            <w:bottom w:w="0" w:type="dxa"/>
          </w:tblCellMar>
        </w:tblPrEx>
        <w:tc>
          <w:tcPr>
            <w:tcW w:w="2808" w:type="dxa"/>
            <w:shd w:val="clear" w:color="auto" w:fill="D9D9D9"/>
          </w:tcPr>
          <w:p w:rsidR="004B618B" w:rsidRDefault="004B618B">
            <w:pPr>
              <w:pStyle w:val="BodyText3"/>
              <w:jc w:val="left"/>
            </w:pPr>
            <w:r>
              <w:t>Fire Suppression Systems</w:t>
            </w:r>
          </w:p>
        </w:tc>
        <w:tc>
          <w:tcPr>
            <w:tcW w:w="7110" w:type="dxa"/>
            <w:shd w:val="clear" w:color="auto" w:fill="D9D9D9"/>
          </w:tcPr>
          <w:p w:rsidR="004B618B" w:rsidRDefault="004B618B">
            <w:pPr>
              <w:pStyle w:val="BodyText"/>
              <w:spacing w:after="60"/>
            </w:pPr>
            <w:r>
              <w:t>Fire suppression systems are more commonly known as “sprinkler systems”.  Several types are present in campus buildings.  The most common type uses water and is designed to extinguish small fires and/or reduce the spread of fire to provide building occupants time to evacuate.</w:t>
            </w:r>
          </w:p>
        </w:tc>
      </w:tr>
      <w:tr w:rsidR="004B618B">
        <w:tblPrEx>
          <w:tblCellMar>
            <w:top w:w="0" w:type="dxa"/>
            <w:bottom w:w="0" w:type="dxa"/>
          </w:tblCellMar>
        </w:tblPrEx>
        <w:tc>
          <w:tcPr>
            <w:tcW w:w="2808" w:type="dxa"/>
            <w:shd w:val="clear" w:color="auto" w:fill="D9D9D9"/>
          </w:tcPr>
          <w:p w:rsidR="004B618B" w:rsidRDefault="004B618B">
            <w:pPr>
              <w:pStyle w:val="BodyText3"/>
              <w:jc w:val="left"/>
              <w:rPr>
                <w:rFonts w:cs="Arial"/>
                <w:bCs w:val="0"/>
              </w:rPr>
            </w:pPr>
          </w:p>
        </w:tc>
        <w:tc>
          <w:tcPr>
            <w:tcW w:w="7110" w:type="dxa"/>
            <w:shd w:val="clear" w:color="auto" w:fill="D9D9D9"/>
          </w:tcPr>
          <w:p w:rsidR="004B618B" w:rsidRDefault="004B618B">
            <w:pPr>
              <w:pStyle w:val="BodyText"/>
              <w:spacing w:after="60"/>
            </w:pPr>
            <w:r>
              <w:t xml:space="preserve">Fire suppression systems are interconnected to the building fire alarm.  When a sprinkler head is activated, it automatically activates the building fire alarm.  </w:t>
            </w:r>
          </w:p>
        </w:tc>
      </w:tr>
      <w:tr w:rsidR="004B618B">
        <w:tblPrEx>
          <w:tblCellMar>
            <w:top w:w="0" w:type="dxa"/>
            <w:bottom w:w="0" w:type="dxa"/>
          </w:tblCellMar>
        </w:tblPrEx>
        <w:tc>
          <w:tcPr>
            <w:tcW w:w="2808" w:type="dxa"/>
            <w:shd w:val="clear" w:color="auto" w:fill="D9D9D9"/>
          </w:tcPr>
          <w:p w:rsidR="004B618B" w:rsidRDefault="004B618B">
            <w:pPr>
              <w:pStyle w:val="BodyText3"/>
              <w:jc w:val="left"/>
              <w:rPr>
                <w:rFonts w:cs="Arial"/>
                <w:bCs w:val="0"/>
              </w:rPr>
            </w:pPr>
          </w:p>
        </w:tc>
        <w:tc>
          <w:tcPr>
            <w:tcW w:w="7110" w:type="dxa"/>
            <w:shd w:val="clear" w:color="auto" w:fill="D9D9D9"/>
          </w:tcPr>
          <w:p w:rsidR="004B618B" w:rsidRDefault="004B618B">
            <w:pPr>
              <w:pStyle w:val="BodyText"/>
              <w:spacing w:after="60"/>
            </w:pPr>
            <w:r>
              <w:t>The building fire alarm can also be activated by smoke detectors or manually without the sprinklers going off.  Manually activation of the fire alarms is how fire drills are conducted.</w:t>
            </w:r>
          </w:p>
        </w:tc>
      </w:tr>
      <w:tr w:rsidR="004B618B">
        <w:tblPrEx>
          <w:tblCellMar>
            <w:top w:w="0" w:type="dxa"/>
            <w:bottom w:w="0" w:type="dxa"/>
          </w:tblCellMar>
        </w:tblPrEx>
        <w:tc>
          <w:tcPr>
            <w:tcW w:w="2808" w:type="dxa"/>
            <w:shd w:val="clear" w:color="auto" w:fill="D9D9D9"/>
          </w:tcPr>
          <w:p w:rsidR="004B618B" w:rsidRDefault="004B618B">
            <w:pPr>
              <w:pStyle w:val="BodyText3"/>
              <w:jc w:val="left"/>
            </w:pPr>
            <w:r>
              <w:t>Other Suppression Systems</w:t>
            </w:r>
          </w:p>
        </w:tc>
        <w:tc>
          <w:tcPr>
            <w:tcW w:w="7110" w:type="dxa"/>
            <w:shd w:val="clear" w:color="auto" w:fill="D9D9D9"/>
          </w:tcPr>
          <w:p w:rsidR="004B618B" w:rsidRDefault="004B618B">
            <w:pPr>
              <w:pStyle w:val="BodyText"/>
              <w:spacing w:after="60"/>
            </w:pPr>
            <w:r>
              <w:t>Other types of fire suppression systems include dry pipe water and wet chemical systems.  These systems are found where hazardous materials are located, in commercial kitchen hood exhaust systems, and in areas where freezing is a concern.</w:t>
            </w:r>
          </w:p>
        </w:tc>
      </w:tr>
      <w:tr w:rsidR="004B618B">
        <w:tblPrEx>
          <w:tblCellMar>
            <w:top w:w="0" w:type="dxa"/>
            <w:bottom w:w="0" w:type="dxa"/>
          </w:tblCellMar>
        </w:tblPrEx>
        <w:tc>
          <w:tcPr>
            <w:tcW w:w="2808" w:type="dxa"/>
            <w:shd w:val="clear" w:color="auto" w:fill="D9D9D9"/>
          </w:tcPr>
          <w:p w:rsidR="004B618B" w:rsidRDefault="004B618B">
            <w:pPr>
              <w:pStyle w:val="BodyText3"/>
              <w:jc w:val="left"/>
            </w:pPr>
            <w:r>
              <w:t>Portable Fire Extinguishers</w:t>
            </w:r>
          </w:p>
          <w:p w:rsidR="004B618B" w:rsidRDefault="004B618B">
            <w:pPr>
              <w:pStyle w:val="BodyText3"/>
              <w:jc w:val="left"/>
              <w:rPr>
                <w:b w:val="0"/>
                <w:bCs w:val="0"/>
              </w:rPr>
            </w:pPr>
          </w:p>
          <w:p w:rsidR="004B618B" w:rsidRDefault="004B618B">
            <w:pPr>
              <w:pStyle w:val="BodyText3"/>
              <w:jc w:val="left"/>
              <w:rPr>
                <w:b w:val="0"/>
                <w:bCs w:val="0"/>
              </w:rPr>
            </w:pPr>
          </w:p>
          <w:p w:rsidR="004B618B" w:rsidRDefault="004B618B">
            <w:pPr>
              <w:pStyle w:val="BodyText"/>
            </w:pPr>
            <w:r>
              <w:t xml:space="preserve">(Additional information </w:t>
            </w:r>
            <w:r>
              <w:lastRenderedPageBreak/>
              <w:t>about selecting and using a portable fire extinguisher can be found in the training section of this program on page 36)</w:t>
            </w:r>
          </w:p>
        </w:tc>
        <w:tc>
          <w:tcPr>
            <w:tcW w:w="7110" w:type="dxa"/>
            <w:shd w:val="clear" w:color="auto" w:fill="D9D9D9"/>
          </w:tcPr>
          <w:p w:rsidR="004B618B" w:rsidRDefault="004B618B">
            <w:pPr>
              <w:pStyle w:val="BodyText"/>
              <w:spacing w:after="60"/>
            </w:pPr>
            <w:r>
              <w:lastRenderedPageBreak/>
              <w:t>Fire extinguishers can play an important role in the fire protection program. How successfully they can function, however, depends upon the following conditions having been met:</w:t>
            </w:r>
          </w:p>
          <w:p w:rsidR="004B618B" w:rsidRDefault="004B618B">
            <w:pPr>
              <w:pStyle w:val="BodyText"/>
              <w:numPr>
                <w:ilvl w:val="0"/>
                <w:numId w:val="28"/>
              </w:numPr>
              <w:spacing w:after="60"/>
            </w:pPr>
            <w:r>
              <w:t>The fire extinguisher is properly located and in working order.</w:t>
            </w:r>
          </w:p>
          <w:p w:rsidR="004B618B" w:rsidRDefault="004B618B">
            <w:pPr>
              <w:pStyle w:val="BodyText"/>
              <w:numPr>
                <w:ilvl w:val="0"/>
                <w:numId w:val="28"/>
              </w:numPr>
              <w:spacing w:after="60"/>
            </w:pPr>
            <w:r>
              <w:t xml:space="preserve">The fire extinguisher is of the proper type for the fire that has </w:t>
            </w:r>
            <w:r>
              <w:lastRenderedPageBreak/>
              <w:t>occurred.</w:t>
            </w:r>
          </w:p>
          <w:p w:rsidR="004B618B" w:rsidRDefault="004B618B">
            <w:pPr>
              <w:pStyle w:val="BodyText"/>
              <w:numPr>
                <w:ilvl w:val="0"/>
                <w:numId w:val="28"/>
              </w:numPr>
              <w:spacing w:after="60"/>
            </w:pPr>
            <w:r>
              <w:t>The fire is discovered while still small enough for the fire extinguisher to be effective.</w:t>
            </w:r>
          </w:p>
          <w:p w:rsidR="004B618B" w:rsidRDefault="004B618B">
            <w:pPr>
              <w:pStyle w:val="BodyText"/>
              <w:numPr>
                <w:ilvl w:val="0"/>
                <w:numId w:val="28"/>
              </w:numPr>
              <w:spacing w:after="60"/>
            </w:pPr>
            <w:r>
              <w:t>A person ready, willing, and able to use the fire extinguisher discovers the fire.</w:t>
            </w:r>
          </w:p>
        </w:tc>
      </w:tr>
      <w:tr w:rsidR="004B618B">
        <w:tblPrEx>
          <w:tblCellMar>
            <w:top w:w="0" w:type="dxa"/>
            <w:bottom w:w="0" w:type="dxa"/>
          </w:tblCellMar>
        </w:tblPrEx>
        <w:trPr>
          <w:cantSplit/>
        </w:trPr>
        <w:tc>
          <w:tcPr>
            <w:tcW w:w="2808" w:type="dxa"/>
            <w:shd w:val="clear" w:color="auto" w:fill="D9D9D9"/>
          </w:tcPr>
          <w:p w:rsidR="004B618B" w:rsidRDefault="004B618B">
            <w:pPr>
              <w:pStyle w:val="BodyText3"/>
              <w:jc w:val="left"/>
            </w:pPr>
          </w:p>
        </w:tc>
        <w:tc>
          <w:tcPr>
            <w:tcW w:w="7110" w:type="dxa"/>
            <w:shd w:val="clear" w:color="auto" w:fill="D9D9D9"/>
          </w:tcPr>
          <w:p w:rsidR="004B618B" w:rsidRDefault="004B618B">
            <w:pPr>
              <w:pStyle w:val="BodyText"/>
              <w:spacing w:after="60"/>
            </w:pPr>
            <w:r>
              <w:t xml:space="preserve">If you need assistance with determining the type and distribution of portable fire extinguishers in your work area, contact the Fire Safety Engineer at 231-9068 or email at </w:t>
            </w:r>
            <w:hyperlink r:id="rId18" w:history="1">
              <w:r>
                <w:rPr>
                  <w:rStyle w:val="Hyperlink"/>
                </w:rPr>
                <w:t>firesafe@vt.edu</w:t>
              </w:r>
            </w:hyperlink>
            <w:r>
              <w:t>.</w:t>
            </w:r>
          </w:p>
        </w:tc>
      </w:tr>
    </w:tbl>
    <w:p w:rsidR="004B618B" w:rsidRDefault="004B618B">
      <w:pPr>
        <w:pStyle w:val="Heading1"/>
        <w:rPr>
          <w:rFonts w:ascii="Arial" w:hAnsi="Arial" w:cs="Arial"/>
          <w:b/>
        </w:rPr>
      </w:pPr>
      <w:bookmarkStart w:id="104" w:name="_Toc192380174"/>
      <w:r>
        <w:rPr>
          <w:rFonts w:ascii="Arial" w:hAnsi="Arial" w:cs="Arial"/>
          <w:b/>
        </w:rPr>
        <w:t>Permits</w:t>
      </w:r>
      <w:bookmarkEnd w:id="104"/>
    </w:p>
    <w:p w:rsidR="004B618B" w:rsidRDefault="004B618B">
      <w:pPr>
        <w:pStyle w:val="Heading2"/>
        <w:spacing w:after="0"/>
        <w:jc w:val="both"/>
        <w:rPr>
          <w:sz w:val="32"/>
        </w:rPr>
      </w:pPr>
    </w:p>
    <w:p w:rsidR="004B618B" w:rsidRDefault="004B618B">
      <w:pPr>
        <w:pStyle w:val="Heading2"/>
        <w:spacing w:after="0"/>
        <w:jc w:val="both"/>
      </w:pPr>
      <w:bookmarkStart w:id="105" w:name="_Toc192380175"/>
      <w:bookmarkEnd w:id="100"/>
      <w:r>
        <w:t>Hot Work Permits</w:t>
      </w:r>
      <w:bookmarkEnd w:id="105"/>
    </w:p>
    <w:p w:rsidR="004B618B" w:rsidRDefault="004B618B">
      <w:pPr>
        <w:rPr>
          <w:rFonts w:ascii="Arial" w:hAnsi="Arial" w:cs="Arial"/>
          <w:b/>
          <w:sz w:val="16"/>
          <w:u w:val="single"/>
        </w:rPr>
      </w:pPr>
    </w:p>
    <w:p w:rsidR="004B618B" w:rsidRDefault="004B618B">
      <w:pPr>
        <w:pStyle w:val="BodyText3"/>
      </w:pPr>
      <w:r>
        <w:t>Fire Prevention and Suppression Procedures for Hot Work Operations</w:t>
      </w:r>
    </w:p>
    <w:p w:rsidR="004B618B" w:rsidRDefault="004B618B">
      <w:pPr>
        <w:rPr>
          <w:rFonts w:ascii="Arial" w:hAnsi="Arial" w:cs="Arial"/>
          <w:b/>
          <w:sz w:val="16"/>
          <w:u w:val="single"/>
        </w:rPr>
      </w:pPr>
    </w:p>
    <w:p w:rsidR="004B618B" w:rsidRDefault="004B618B">
      <w:pPr>
        <w:pStyle w:val="BodyText"/>
      </w:pPr>
      <w:r>
        <w:t>If not properly controlled, hot work operations present serious fire hazards that can lead to significant property damage, injury and/or loss of life.  To ensure safe hot work activities the following procedures have been established. These procedures apply to all work performed on university property. An example of a Hot Work Permit can be found on page 49.</w:t>
      </w:r>
    </w:p>
    <w:p w:rsidR="004B618B" w:rsidRDefault="004B618B">
      <w:pPr>
        <w:rPr>
          <w:rFonts w:ascii="Arial" w:hAnsi="Arial" w:cs="Arial"/>
          <w:sz w:val="16"/>
          <w:u w:val="single"/>
        </w:rPr>
      </w:pPr>
    </w:p>
    <w:p w:rsidR="004B618B" w:rsidRDefault="004B618B">
      <w:pPr>
        <w:pStyle w:val="BodyText3"/>
      </w:pPr>
      <w:r>
        <w:t xml:space="preserve">Policy for Work Performed Outside a Designated Area and/or Temporary Operation </w:t>
      </w:r>
    </w:p>
    <w:p w:rsidR="004B618B" w:rsidRDefault="004B618B">
      <w:pPr>
        <w:pStyle w:val="BodyText3"/>
        <w:rPr>
          <w:sz w:val="16"/>
          <w:u w:val="single"/>
        </w:rPr>
      </w:pPr>
    </w:p>
    <w:p w:rsidR="004B618B" w:rsidRDefault="004B618B">
      <w:pPr>
        <w:pStyle w:val="BodyText"/>
      </w:pPr>
      <w:r>
        <w:t>A Hot Work Permit must be issued for any temporary operation that may produce high heat, sparks, and/or open flames. These operations include, but are not limited to, the use of open flames, compressed gas or supplied fuel burning, brazing, cutting, grinding, torch soldering, thawing pipe, torch applied roofing, and welding.</w:t>
      </w:r>
    </w:p>
    <w:p w:rsidR="004B618B" w:rsidRDefault="004B618B">
      <w:pPr>
        <w:pStyle w:val="BodyText"/>
      </w:pPr>
      <w:r>
        <w:t xml:space="preserve"> </w:t>
      </w:r>
    </w:p>
    <w:p w:rsidR="004B618B" w:rsidRDefault="004B618B">
      <w:pPr>
        <w:pStyle w:val="BodyText3"/>
      </w:pPr>
      <w:r>
        <w:t>Procedure to secure a Hot Work Permit:</w:t>
      </w:r>
    </w:p>
    <w:p w:rsidR="004B618B" w:rsidRDefault="004B618B">
      <w:pPr>
        <w:pStyle w:val="BodyText"/>
        <w:rPr>
          <w:b/>
          <w:bCs/>
        </w:rPr>
      </w:pPr>
    </w:p>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D9D9D9"/>
        <w:tblLook w:val="0000"/>
      </w:tblPr>
      <w:tblGrid>
        <w:gridCol w:w="9576"/>
      </w:tblGrid>
      <w:tr w:rsidR="004B618B">
        <w:tblPrEx>
          <w:tblCellMar>
            <w:top w:w="0" w:type="dxa"/>
            <w:bottom w:w="0" w:type="dxa"/>
          </w:tblCellMar>
        </w:tblPrEx>
        <w:tc>
          <w:tcPr>
            <w:tcW w:w="0" w:type="auto"/>
            <w:shd w:val="clear" w:color="auto" w:fill="D9D9D9"/>
          </w:tcPr>
          <w:p w:rsidR="004B618B" w:rsidRDefault="004B618B">
            <w:pPr>
              <w:pStyle w:val="BodyText"/>
              <w:numPr>
                <w:ilvl w:val="0"/>
                <w:numId w:val="17"/>
              </w:numPr>
              <w:spacing w:after="60"/>
              <w:rPr>
                <w:b/>
                <w:sz w:val="24"/>
              </w:rPr>
            </w:pPr>
            <w:r>
              <w:t xml:space="preserve">Any university employee performing work requiring a Hot Work Permit must secure the permit </w:t>
            </w:r>
            <w:r>
              <w:rPr>
                <w:b/>
              </w:rPr>
              <w:t>BEFORE</w:t>
            </w:r>
            <w:r>
              <w:t xml:space="preserve"> any work is to begin.  This will require advance notice.   A Hot Work Permit can be obtained from the designated Hot Work Coordinator(s), Fire Safety Engineer or Fire Safety Inspector.  A listing of Hot Work Coordinators, who will issue Hot Work Permits, can be obtained from the Fire Safety Engineer.</w:t>
            </w:r>
          </w:p>
        </w:tc>
      </w:tr>
      <w:tr w:rsidR="004B618B">
        <w:tblPrEx>
          <w:tblCellMar>
            <w:top w:w="0" w:type="dxa"/>
            <w:bottom w:w="0" w:type="dxa"/>
          </w:tblCellMar>
        </w:tblPrEx>
        <w:tc>
          <w:tcPr>
            <w:tcW w:w="0" w:type="auto"/>
            <w:shd w:val="clear" w:color="auto" w:fill="D9D9D9"/>
          </w:tcPr>
          <w:p w:rsidR="004B618B" w:rsidRDefault="004B618B">
            <w:pPr>
              <w:pStyle w:val="BodyText"/>
              <w:numPr>
                <w:ilvl w:val="0"/>
                <w:numId w:val="17"/>
              </w:numPr>
              <w:spacing w:after="60"/>
              <w:rPr>
                <w:b/>
                <w:sz w:val="24"/>
              </w:rPr>
            </w:pPr>
            <w:r>
              <w:t>Hot Work cannot begin until the work site has been inspected for safety and the Fire Safety Engineer, Fire Protection Inspector or Hot Work Coordinator issuing the permit has signed the Hot Work Permit.  All applicable safety precautions listed on the permit must be followed at all times during the hot work operation.  The Fire Safety Engineer, Fire Protection Inspector, or Hot Work Coordinator will inform you of the procedures to follow if the work site is located in a building with a fire detection system.</w:t>
            </w:r>
          </w:p>
        </w:tc>
      </w:tr>
      <w:tr w:rsidR="004B618B">
        <w:tblPrEx>
          <w:tblCellMar>
            <w:top w:w="0" w:type="dxa"/>
            <w:bottom w:w="0" w:type="dxa"/>
          </w:tblCellMar>
        </w:tblPrEx>
        <w:tc>
          <w:tcPr>
            <w:tcW w:w="0" w:type="auto"/>
            <w:shd w:val="clear" w:color="auto" w:fill="D9D9D9"/>
          </w:tcPr>
          <w:p w:rsidR="004B618B" w:rsidRDefault="004B618B">
            <w:pPr>
              <w:pStyle w:val="BodyText"/>
              <w:numPr>
                <w:ilvl w:val="0"/>
                <w:numId w:val="17"/>
              </w:numPr>
              <w:spacing w:after="60"/>
              <w:rPr>
                <w:b/>
                <w:sz w:val="24"/>
              </w:rPr>
            </w:pPr>
            <w:r>
              <w:t>Persons doing Hot Work must indicate on the permit a start time and expiration date.  The permit must be posted in plain view at the Hot Work location during the entire operation. After the Hot Work is completed the permit must be returned to the Fire Safety Engineer, Fire Protection Inspector, or Hot Work Coordinator that issued the permit to indicate the job is completed. The Fire Safety Engineer, Fire Protection Inspector, or Hot Work Coordinator (whoever issued the permit) will assure the work site is free of any hot spots or potential fire hazards from the work done for up to 1 hour after work completion.</w:t>
            </w:r>
          </w:p>
        </w:tc>
      </w:tr>
      <w:tr w:rsidR="004B618B">
        <w:tblPrEx>
          <w:tblCellMar>
            <w:top w:w="0" w:type="dxa"/>
            <w:bottom w:w="0" w:type="dxa"/>
          </w:tblCellMar>
        </w:tblPrEx>
        <w:tc>
          <w:tcPr>
            <w:tcW w:w="0" w:type="auto"/>
            <w:shd w:val="clear" w:color="auto" w:fill="D9D9D9"/>
          </w:tcPr>
          <w:p w:rsidR="004B618B" w:rsidRDefault="004B618B">
            <w:pPr>
              <w:pStyle w:val="BodyText"/>
              <w:numPr>
                <w:ilvl w:val="0"/>
                <w:numId w:val="17"/>
              </w:numPr>
              <w:spacing w:after="60"/>
              <w:rPr>
                <w:b/>
                <w:sz w:val="24"/>
              </w:rPr>
            </w:pPr>
            <w:r>
              <w:t xml:space="preserve">It is important that the permit specifically states the location and start time of the hot work. </w:t>
            </w:r>
            <w:r>
              <w:lastRenderedPageBreak/>
              <w:t>This will allow the Fire Safety Engineer, Fire Protection Inspector, or Hot Work Coordinator to respond to the permit as quickly as possible so the work process will not be delayed.</w:t>
            </w:r>
          </w:p>
        </w:tc>
      </w:tr>
      <w:tr w:rsidR="004B618B">
        <w:tblPrEx>
          <w:tblCellMar>
            <w:top w:w="0" w:type="dxa"/>
            <w:bottom w:w="0" w:type="dxa"/>
          </w:tblCellMar>
        </w:tblPrEx>
        <w:tc>
          <w:tcPr>
            <w:tcW w:w="0" w:type="auto"/>
            <w:shd w:val="clear" w:color="auto" w:fill="D9D9D9"/>
          </w:tcPr>
          <w:p w:rsidR="004B618B" w:rsidRDefault="004B618B">
            <w:pPr>
              <w:pStyle w:val="BodyText"/>
              <w:numPr>
                <w:ilvl w:val="0"/>
                <w:numId w:val="17"/>
              </w:numPr>
              <w:spacing w:after="60"/>
              <w:rPr>
                <w:b/>
                <w:sz w:val="24"/>
              </w:rPr>
            </w:pPr>
            <w:r>
              <w:lastRenderedPageBreak/>
              <w:t xml:space="preserve">Long-term jobs (of more than one workday) may have a permit issued for the entire work schedule but for no more than one month.  The Fire Safety Engineer, Fire Protection Inspector, or Hot Work Coordinator will routinely check the work site to ensure the safety of the hot work being performed. If the work extends beyond the initial completion date, another permit must be secured for the additional time period. </w:t>
            </w:r>
          </w:p>
        </w:tc>
      </w:tr>
    </w:tbl>
    <w:p w:rsidR="004B618B" w:rsidRDefault="004B618B">
      <w:pPr>
        <w:pStyle w:val="Heading2"/>
        <w:rPr>
          <w:sz w:val="16"/>
        </w:rPr>
      </w:pPr>
    </w:p>
    <w:p w:rsidR="004B618B" w:rsidRDefault="004B618B">
      <w:pPr>
        <w:pStyle w:val="BodyText3"/>
      </w:pPr>
      <w:r>
        <w:t>Policy for Work Performed in Shops and Other Designated Hot Work Areas</w:t>
      </w:r>
    </w:p>
    <w:p w:rsidR="004B618B" w:rsidRDefault="004B618B">
      <w:pPr>
        <w:pStyle w:val="H3"/>
        <w:spacing w:before="0" w:after="0"/>
        <w:rPr>
          <w:rFonts w:ascii="Arial" w:hAnsi="Arial" w:cs="Arial"/>
          <w:b w:val="0"/>
          <w:sz w:val="22"/>
        </w:rPr>
      </w:pPr>
    </w:p>
    <w:p w:rsidR="004B618B" w:rsidRDefault="004B618B">
      <w:pPr>
        <w:pStyle w:val="BodyText"/>
      </w:pPr>
      <w:r>
        <w:t xml:space="preserve">Campus departments that perform hot work on a routine basis in a permanent shop or other designated work site will be exempt from the above permit requirements only if the area is inspected, approved and issued a permit by the designated Hot Work Coordinator. These permits must be renewed on a yearly basis (old permits should be kept in file for 5 years) or when changes in the shop warrant a repeat inspection.  When approved by the inspector a sign will be posted at the work site that reads “Hot Work Approved Area”.  The Coordinator will re-inspect these areas during his or her annual fire and/or shop inspection of the approved area.  Any deficiencies to the designated hot work area or shop must be corrected to continue the designation of “Hot Work Approved Area”. </w:t>
      </w:r>
    </w:p>
    <w:p w:rsidR="004B618B" w:rsidRDefault="004B618B">
      <w:pPr>
        <w:rPr>
          <w:rFonts w:ascii="Arial" w:hAnsi="Arial" w:cs="Arial"/>
          <w:sz w:val="16"/>
        </w:rPr>
      </w:pPr>
    </w:p>
    <w:p w:rsidR="004B618B" w:rsidRDefault="004B618B">
      <w:pPr>
        <w:pStyle w:val="BodyText3"/>
      </w:pPr>
      <w:r>
        <w:t xml:space="preserve">Contractors Conducting Hot Work </w:t>
      </w:r>
    </w:p>
    <w:p w:rsidR="004B618B" w:rsidRDefault="004B618B">
      <w:pPr>
        <w:rPr>
          <w:rFonts w:ascii="Arial" w:hAnsi="Arial" w:cs="Arial"/>
          <w:sz w:val="16"/>
          <w:u w:val="single"/>
        </w:rPr>
      </w:pPr>
    </w:p>
    <w:p w:rsidR="004B618B" w:rsidRDefault="004B618B">
      <w:pPr>
        <w:pStyle w:val="BodyText"/>
      </w:pPr>
      <w:r>
        <w:t>Contractors performing hot work shall maintain a Hot Work Permit Program and employee-training program that meets the OSHA requirements found in 29 CFR 1926.352 and ANSI Z49.1-88 and NFPA 51B.  Examples of hot work include, but are not limited to, use of open flames, compressed gases or supplied fuel burning, brazing, cutting, grinding, soldering, thawing pipe, torch applied roofing, and welding.</w:t>
      </w:r>
    </w:p>
    <w:p w:rsidR="004B618B" w:rsidRDefault="004B618B">
      <w:pPr>
        <w:pStyle w:val="BodyText"/>
      </w:pPr>
    </w:p>
    <w:p w:rsidR="004B618B" w:rsidRDefault="004B618B">
      <w:pPr>
        <w:pStyle w:val="BodyText"/>
      </w:pPr>
      <w:r>
        <w:t>A copy of the canceled permit(s) shall be provided to the Project Manager, Hot Work Coordinator or EHSS no more than five (5) working days after completion of the work.</w:t>
      </w:r>
    </w:p>
    <w:p w:rsidR="004B618B" w:rsidRDefault="004B618B">
      <w:pPr>
        <w:pStyle w:val="Heading2"/>
        <w:spacing w:after="0"/>
        <w:jc w:val="both"/>
      </w:pPr>
      <w:bookmarkStart w:id="106" w:name="_Toc529337346"/>
    </w:p>
    <w:p w:rsidR="004B618B" w:rsidRDefault="004B618B">
      <w:pPr>
        <w:pStyle w:val="Heading2"/>
        <w:spacing w:after="0"/>
        <w:jc w:val="both"/>
      </w:pPr>
      <w:bookmarkStart w:id="107" w:name="_Toc192380176"/>
      <w:r>
        <w:t>Open Flames and Burning</w:t>
      </w:r>
      <w:bookmarkEnd w:id="106"/>
      <w:r>
        <w:t xml:space="preserve"> Permits</w:t>
      </w:r>
      <w:bookmarkEnd w:id="107"/>
    </w:p>
    <w:p w:rsidR="004B618B" w:rsidRDefault="004B618B">
      <w:pPr>
        <w:pStyle w:val="BodyText3"/>
      </w:pPr>
      <w:r>
        <w:t>(Bonfires, Campfires, Candles, Incense, etc.)</w:t>
      </w:r>
    </w:p>
    <w:p w:rsidR="004B618B" w:rsidRDefault="004B618B">
      <w:pPr>
        <w:rPr>
          <w:rFonts w:ascii="Arial" w:hAnsi="Arial" w:cs="Arial"/>
          <w:b/>
          <w:sz w:val="16"/>
        </w:rPr>
      </w:pPr>
    </w:p>
    <w:p w:rsidR="004B618B" w:rsidRDefault="004B618B">
      <w:pPr>
        <w:pStyle w:val="BodyText"/>
      </w:pPr>
      <w:r>
        <w:t>Open burning is defined as any open/exposed flame, whether indoors or outdoors, that could cause a fire.  Examples are candles, incense, bonfires, campfires, leaf burning, artwork involving flames, and pyrotechnics of any kind.  Pyrotechnics are not covered in this section but can be found in the following section.</w:t>
      </w:r>
    </w:p>
    <w:p w:rsidR="004B618B" w:rsidRDefault="004B618B">
      <w:pPr>
        <w:pStyle w:val="BodyText"/>
        <w:rPr>
          <w:sz w:val="16"/>
        </w:rPr>
      </w:pPr>
    </w:p>
    <w:p w:rsidR="004B618B" w:rsidRDefault="004B618B">
      <w:pPr>
        <w:pStyle w:val="BodyText3"/>
      </w:pPr>
      <w:r>
        <w:t>Approvals and Permit Application Process</w:t>
      </w:r>
    </w:p>
    <w:p w:rsidR="004B618B" w:rsidRDefault="004B618B">
      <w:pPr>
        <w:pStyle w:val="BodyText3"/>
      </w:pPr>
    </w:p>
    <w:p w:rsidR="004B618B" w:rsidRDefault="004B618B">
      <w:pPr>
        <w:rPr>
          <w:rFonts w:ascii="Arial" w:hAnsi="Arial" w:cs="Arial"/>
          <w:sz w:val="22"/>
          <w:u w:val="single"/>
        </w:rPr>
      </w:pPr>
      <w:r>
        <w:rPr>
          <w:rFonts w:ascii="Arial" w:hAnsi="Arial" w:cs="Arial"/>
          <w:sz w:val="22"/>
        </w:rPr>
        <w:t>Open burning on any Virginia Tech property must be approved in writing by the Fire Safety Engineer at EHSS and may also require approval by the Virginia State Fire Marshal’s office.</w:t>
      </w:r>
    </w:p>
    <w:p w:rsidR="004B618B" w:rsidRDefault="004B618B">
      <w:pPr>
        <w:pStyle w:val="Heading7"/>
        <w:rPr>
          <w:sz w:val="16"/>
        </w:rPr>
      </w:pPr>
    </w:p>
    <w:p w:rsidR="004B618B" w:rsidRDefault="004B618B">
      <w:pPr>
        <w:pStyle w:val="BodyText3"/>
        <w:rPr>
          <w:u w:val="single"/>
        </w:rPr>
      </w:pPr>
      <w:r>
        <w:rPr>
          <w:u w:val="single"/>
        </w:rPr>
        <w:t>Open Flames and Burning – Indoor</w:t>
      </w:r>
    </w:p>
    <w:p w:rsidR="004B618B" w:rsidRDefault="004B618B">
      <w:pPr>
        <w:pStyle w:val="BodyText3"/>
        <w:rPr>
          <w:sz w:val="16"/>
        </w:rPr>
      </w:pPr>
      <w:r>
        <w:t xml:space="preserve"> </w:t>
      </w:r>
    </w:p>
    <w:p w:rsidR="004B618B" w:rsidRDefault="004B618B">
      <w:pPr>
        <w:pStyle w:val="BodyText"/>
        <w:rPr>
          <w:u w:val="single"/>
        </w:rPr>
      </w:pPr>
      <w:proofErr w:type="gramStart"/>
      <w:r>
        <w:t>Open flames indoors, particularly when such burning will activate any type of fire alarm detection/suppression system, is</w:t>
      </w:r>
      <w:proofErr w:type="gramEnd"/>
      <w:r>
        <w:t xml:space="preserve"> normally prohibited.  Special exceptions may be authorized under the following conditions:</w:t>
      </w:r>
    </w:p>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D9D9D9"/>
        <w:tblCellMar>
          <w:left w:w="115" w:type="dxa"/>
          <w:right w:w="115" w:type="dxa"/>
        </w:tblCellMar>
        <w:tblLook w:val="0000"/>
      </w:tblPr>
      <w:tblGrid>
        <w:gridCol w:w="9590"/>
      </w:tblGrid>
      <w:tr w:rsidR="004B618B">
        <w:tblPrEx>
          <w:tblCellMar>
            <w:top w:w="0" w:type="dxa"/>
            <w:bottom w:w="0" w:type="dxa"/>
          </w:tblCellMar>
        </w:tblPrEx>
        <w:trPr>
          <w:trHeight w:val="561"/>
        </w:trPr>
        <w:tc>
          <w:tcPr>
            <w:tcW w:w="0" w:type="auto"/>
            <w:shd w:val="clear" w:color="auto" w:fill="D9D9D9"/>
          </w:tcPr>
          <w:p w:rsidR="004B618B" w:rsidRDefault="004B618B">
            <w:pPr>
              <w:pStyle w:val="List"/>
              <w:numPr>
                <w:ilvl w:val="0"/>
                <w:numId w:val="6"/>
              </w:numPr>
              <w:spacing w:after="60"/>
            </w:pPr>
            <w:r>
              <w:t>A written request is sent to EHSS using the “Open Burning Permit Application”; see Appendix D on page 45, at least ten (10) working days in advance of the event or operation.</w:t>
            </w:r>
          </w:p>
        </w:tc>
      </w:tr>
      <w:tr w:rsidR="004B618B">
        <w:tblPrEx>
          <w:tblCellMar>
            <w:top w:w="0" w:type="dxa"/>
            <w:bottom w:w="0" w:type="dxa"/>
          </w:tblCellMar>
        </w:tblPrEx>
        <w:trPr>
          <w:trHeight w:val="291"/>
        </w:trPr>
        <w:tc>
          <w:tcPr>
            <w:tcW w:w="0" w:type="auto"/>
            <w:shd w:val="clear" w:color="auto" w:fill="D9D9D9"/>
          </w:tcPr>
          <w:p w:rsidR="004B618B" w:rsidRDefault="004B618B">
            <w:pPr>
              <w:pStyle w:val="List"/>
              <w:numPr>
                <w:ilvl w:val="0"/>
                <w:numId w:val="6"/>
              </w:numPr>
              <w:spacing w:after="60"/>
            </w:pPr>
            <w:r>
              <w:lastRenderedPageBreak/>
              <w:t>The proposed burning will not endanger the occupants or facility.</w:t>
            </w:r>
          </w:p>
        </w:tc>
      </w:tr>
      <w:tr w:rsidR="004B618B">
        <w:tblPrEx>
          <w:tblCellMar>
            <w:top w:w="0" w:type="dxa"/>
            <w:bottom w:w="0" w:type="dxa"/>
          </w:tblCellMar>
        </w:tblPrEx>
        <w:trPr>
          <w:trHeight w:val="480"/>
        </w:trPr>
        <w:tc>
          <w:tcPr>
            <w:tcW w:w="0" w:type="auto"/>
            <w:shd w:val="clear" w:color="auto" w:fill="D9D9D9"/>
          </w:tcPr>
          <w:p w:rsidR="004B618B" w:rsidRDefault="004B618B">
            <w:pPr>
              <w:pStyle w:val="List"/>
              <w:numPr>
                <w:ilvl w:val="0"/>
                <w:numId w:val="6"/>
              </w:numPr>
              <w:spacing w:after="60"/>
            </w:pPr>
            <w:r>
              <w:t>The proposed burn location will not block any emergency equipment or access to any building EXIT.</w:t>
            </w:r>
          </w:p>
        </w:tc>
      </w:tr>
      <w:tr w:rsidR="004B618B">
        <w:tblPrEx>
          <w:tblCellMar>
            <w:top w:w="0" w:type="dxa"/>
            <w:bottom w:w="0" w:type="dxa"/>
          </w:tblCellMar>
        </w:tblPrEx>
        <w:trPr>
          <w:trHeight w:val="480"/>
        </w:trPr>
        <w:tc>
          <w:tcPr>
            <w:tcW w:w="0" w:type="auto"/>
            <w:shd w:val="clear" w:color="auto" w:fill="D9D9D9"/>
          </w:tcPr>
          <w:p w:rsidR="004B618B" w:rsidRDefault="004B618B">
            <w:pPr>
              <w:pStyle w:val="List"/>
              <w:numPr>
                <w:ilvl w:val="0"/>
                <w:numId w:val="6"/>
              </w:numPr>
              <w:spacing w:after="60"/>
            </w:pPr>
            <w:r>
              <w:t xml:space="preserve">The host will be responsible for providing a “Fire Watch” of the entire building during the time of the open burning if any fire safety system must be shut down </w:t>
            </w:r>
          </w:p>
        </w:tc>
      </w:tr>
      <w:tr w:rsidR="004B618B">
        <w:tblPrEx>
          <w:tblCellMar>
            <w:top w:w="0" w:type="dxa"/>
            <w:bottom w:w="0" w:type="dxa"/>
          </w:tblCellMar>
        </w:tblPrEx>
        <w:trPr>
          <w:trHeight w:val="480"/>
        </w:trPr>
        <w:tc>
          <w:tcPr>
            <w:tcW w:w="0" w:type="auto"/>
            <w:shd w:val="clear" w:color="auto" w:fill="D9D9D9"/>
          </w:tcPr>
          <w:p w:rsidR="004B618B" w:rsidRDefault="004B618B">
            <w:pPr>
              <w:pStyle w:val="List"/>
              <w:numPr>
                <w:ilvl w:val="0"/>
                <w:numId w:val="6"/>
              </w:numPr>
              <w:spacing w:after="60"/>
            </w:pPr>
            <w:r>
              <w:t xml:space="preserve">The host must contact EHSS-Fire Safety, Virginia Tech Police Department (VTPD) and the occupants of the building 24 hours in advance of the event or operation for final coordination. </w:t>
            </w:r>
          </w:p>
        </w:tc>
      </w:tr>
      <w:tr w:rsidR="004B618B">
        <w:tblPrEx>
          <w:tblCellMar>
            <w:top w:w="0" w:type="dxa"/>
            <w:bottom w:w="0" w:type="dxa"/>
          </w:tblCellMar>
        </w:tblPrEx>
        <w:trPr>
          <w:trHeight w:val="480"/>
        </w:trPr>
        <w:tc>
          <w:tcPr>
            <w:tcW w:w="0" w:type="auto"/>
            <w:shd w:val="clear" w:color="auto" w:fill="D9D9D9"/>
          </w:tcPr>
          <w:p w:rsidR="004B618B" w:rsidRDefault="004B618B">
            <w:pPr>
              <w:ind w:left="360" w:hanging="360"/>
            </w:pPr>
            <w:r>
              <w:rPr>
                <w:rFonts w:ascii="Arial" w:hAnsi="Arial" w:cs="Arial"/>
                <w:sz w:val="22"/>
              </w:rPr>
              <w:t>6.</w:t>
            </w:r>
            <w:r>
              <w:t xml:space="preserve">   </w:t>
            </w:r>
            <w:r>
              <w:rPr>
                <w:rFonts w:ascii="Arial" w:hAnsi="Arial" w:cs="Arial"/>
                <w:sz w:val="22"/>
              </w:rPr>
              <w:t>The host will be responsible for providing portable fire extinguishers and emergency procedures</w:t>
            </w:r>
            <w:r>
              <w:rPr>
                <w:rFonts w:ascii="Arial" w:hAnsi="Arial" w:cs="Arial"/>
                <w:i/>
                <w:sz w:val="22"/>
              </w:rPr>
              <w:t xml:space="preserve"> </w:t>
            </w:r>
            <w:r>
              <w:rPr>
                <w:rFonts w:ascii="Arial" w:hAnsi="Arial" w:cs="Arial"/>
                <w:sz w:val="22"/>
              </w:rPr>
              <w:t>trained personnel in the area of the open burn. Contact EHSS-Fire Safety for this training.</w:t>
            </w:r>
          </w:p>
        </w:tc>
      </w:tr>
    </w:tbl>
    <w:p w:rsidR="004B618B" w:rsidRDefault="004B618B">
      <w:pPr>
        <w:pStyle w:val="BodyText3"/>
        <w:rPr>
          <w:sz w:val="16"/>
        </w:rPr>
      </w:pPr>
    </w:p>
    <w:p w:rsidR="004B618B" w:rsidRDefault="004B618B">
      <w:pPr>
        <w:pStyle w:val="BodyText3"/>
        <w:rPr>
          <w:u w:val="single"/>
        </w:rPr>
      </w:pPr>
      <w:r>
        <w:rPr>
          <w:u w:val="single"/>
        </w:rPr>
        <w:t>Open burning – Outdoors</w:t>
      </w:r>
    </w:p>
    <w:p w:rsidR="004B618B" w:rsidRDefault="004B618B">
      <w:pPr>
        <w:pStyle w:val="BodyText3"/>
      </w:pPr>
    </w:p>
    <w:p w:rsidR="004B618B" w:rsidRDefault="004B618B">
      <w:pPr>
        <w:rPr>
          <w:rFonts w:ascii="Arial" w:hAnsi="Arial" w:cs="Arial"/>
          <w:sz w:val="22"/>
        </w:rPr>
      </w:pPr>
      <w:r>
        <w:rPr>
          <w:rFonts w:ascii="Arial" w:hAnsi="Arial" w:cs="Arial"/>
          <w:sz w:val="22"/>
        </w:rPr>
        <w:t>Open burning outdoors may be authorized under the following conditions:</w:t>
      </w:r>
    </w:p>
    <w:p w:rsidR="004B618B" w:rsidRDefault="004B618B">
      <w:pPr>
        <w:rPr>
          <w:rFonts w:ascii="Arial" w:hAnsi="Arial" w:cs="Arial"/>
          <w:b/>
          <w:sz w:val="16"/>
        </w:rPr>
      </w:pPr>
    </w:p>
    <w:tbl>
      <w:tblPr>
        <w:tblW w:w="9558"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D9D9D9"/>
        <w:tblLook w:val="0000"/>
      </w:tblPr>
      <w:tblGrid>
        <w:gridCol w:w="9558"/>
      </w:tblGrid>
      <w:tr w:rsidR="004B618B">
        <w:tblPrEx>
          <w:tblCellMar>
            <w:top w:w="0" w:type="dxa"/>
            <w:bottom w:w="0" w:type="dxa"/>
          </w:tblCellMar>
        </w:tblPrEx>
        <w:tc>
          <w:tcPr>
            <w:tcW w:w="9558" w:type="dxa"/>
            <w:shd w:val="clear" w:color="auto" w:fill="D9D9D9"/>
          </w:tcPr>
          <w:p w:rsidR="004B618B" w:rsidRDefault="004B618B">
            <w:pPr>
              <w:pStyle w:val="BodyText"/>
              <w:numPr>
                <w:ilvl w:val="0"/>
                <w:numId w:val="16"/>
              </w:numPr>
              <w:spacing w:after="60"/>
              <w:rPr>
                <w:b/>
              </w:rPr>
            </w:pPr>
            <w:r>
              <w:t>A written request is sent to EHSS using the “Open Burning Permit Application” (see Appendix D on page 45, at least ten (10) working days in advance of the event or operation.</w:t>
            </w:r>
          </w:p>
        </w:tc>
      </w:tr>
      <w:tr w:rsidR="004B618B">
        <w:tblPrEx>
          <w:tblCellMar>
            <w:top w:w="0" w:type="dxa"/>
            <w:bottom w:w="0" w:type="dxa"/>
          </w:tblCellMar>
        </w:tblPrEx>
        <w:tc>
          <w:tcPr>
            <w:tcW w:w="9558" w:type="dxa"/>
            <w:shd w:val="clear" w:color="auto" w:fill="D9D9D9"/>
          </w:tcPr>
          <w:p w:rsidR="004B618B" w:rsidRDefault="004B618B">
            <w:pPr>
              <w:pStyle w:val="BodyText"/>
              <w:numPr>
                <w:ilvl w:val="0"/>
                <w:numId w:val="16"/>
              </w:numPr>
              <w:spacing w:after="60"/>
              <w:rPr>
                <w:b/>
              </w:rPr>
            </w:pPr>
            <w:r>
              <w:t>The proposed burning will not endanger any adjacent buildings, vehicles or vegetation.</w:t>
            </w:r>
          </w:p>
        </w:tc>
      </w:tr>
      <w:tr w:rsidR="004B618B">
        <w:tblPrEx>
          <w:tblCellMar>
            <w:top w:w="0" w:type="dxa"/>
            <w:bottom w:w="0" w:type="dxa"/>
          </w:tblCellMar>
        </w:tblPrEx>
        <w:tc>
          <w:tcPr>
            <w:tcW w:w="9558" w:type="dxa"/>
            <w:shd w:val="clear" w:color="auto" w:fill="D9D9D9"/>
          </w:tcPr>
          <w:p w:rsidR="004B618B" w:rsidRDefault="004B618B">
            <w:pPr>
              <w:pStyle w:val="BodyText"/>
              <w:numPr>
                <w:ilvl w:val="0"/>
                <w:numId w:val="16"/>
              </w:numPr>
              <w:spacing w:after="60"/>
            </w:pPr>
            <w:r>
              <w:t>The burn location will not block access by emergency vehicles to any building, street or emergency equipment.</w:t>
            </w:r>
          </w:p>
        </w:tc>
      </w:tr>
      <w:tr w:rsidR="004B618B">
        <w:tblPrEx>
          <w:tblCellMar>
            <w:top w:w="0" w:type="dxa"/>
            <w:bottom w:w="0" w:type="dxa"/>
          </w:tblCellMar>
        </w:tblPrEx>
        <w:tc>
          <w:tcPr>
            <w:tcW w:w="9558" w:type="dxa"/>
            <w:shd w:val="clear" w:color="auto" w:fill="D9D9D9"/>
          </w:tcPr>
          <w:p w:rsidR="004B618B" w:rsidRDefault="004B618B">
            <w:pPr>
              <w:pStyle w:val="BodyText"/>
              <w:numPr>
                <w:ilvl w:val="0"/>
                <w:numId w:val="16"/>
              </w:numPr>
              <w:spacing w:after="60"/>
              <w:rPr>
                <w:b/>
              </w:rPr>
            </w:pPr>
            <w:r>
              <w:t>Open flame fires will not be within 50 feet of any flammable storage area (the distance may be increased according to the size of the event) or 25 feet of any building, vehicle or vegetation.</w:t>
            </w:r>
          </w:p>
        </w:tc>
      </w:tr>
      <w:tr w:rsidR="004B618B">
        <w:tblPrEx>
          <w:tblCellMar>
            <w:top w:w="0" w:type="dxa"/>
            <w:bottom w:w="0" w:type="dxa"/>
          </w:tblCellMar>
        </w:tblPrEx>
        <w:tc>
          <w:tcPr>
            <w:tcW w:w="9558" w:type="dxa"/>
            <w:shd w:val="clear" w:color="auto" w:fill="D9D9D9"/>
          </w:tcPr>
          <w:p w:rsidR="004B618B" w:rsidRDefault="004B618B">
            <w:pPr>
              <w:pStyle w:val="BodyText"/>
              <w:numPr>
                <w:ilvl w:val="0"/>
                <w:numId w:val="16"/>
              </w:numPr>
              <w:spacing w:after="60"/>
              <w:rPr>
                <w:b/>
              </w:rPr>
            </w:pPr>
            <w:r>
              <w:t xml:space="preserve">The host will be responsible for providing </w:t>
            </w:r>
            <w:r>
              <w:rPr>
                <w:i/>
              </w:rPr>
              <w:t>portable fire extinguishers</w:t>
            </w:r>
            <w:r>
              <w:t xml:space="preserve"> and </w:t>
            </w:r>
            <w:r>
              <w:rPr>
                <w:i/>
              </w:rPr>
              <w:t xml:space="preserve">emergency procedures </w:t>
            </w:r>
            <w:r>
              <w:t>trained personnel in the area of the open burn. Contact EHSS-Fire Safety for this training.</w:t>
            </w:r>
          </w:p>
        </w:tc>
      </w:tr>
      <w:tr w:rsidR="004B618B">
        <w:tblPrEx>
          <w:tblCellMar>
            <w:top w:w="0" w:type="dxa"/>
            <w:bottom w:w="0" w:type="dxa"/>
          </w:tblCellMar>
        </w:tblPrEx>
        <w:tc>
          <w:tcPr>
            <w:tcW w:w="9558" w:type="dxa"/>
            <w:shd w:val="clear" w:color="auto" w:fill="D9D9D9"/>
          </w:tcPr>
          <w:p w:rsidR="004B618B" w:rsidRDefault="004B618B">
            <w:pPr>
              <w:pStyle w:val="BodyText"/>
              <w:numPr>
                <w:ilvl w:val="0"/>
                <w:numId w:val="16"/>
              </w:numPr>
              <w:spacing w:after="60"/>
              <w:rPr>
                <w:b/>
              </w:rPr>
            </w:pPr>
            <w:r>
              <w:t>The host will contact EHSS-Fire Safety, VTPD and occupants of adjacent buildings 24 hours in advance of the event or operation for final coordination.</w:t>
            </w:r>
          </w:p>
        </w:tc>
      </w:tr>
      <w:tr w:rsidR="004B618B">
        <w:tblPrEx>
          <w:tblCellMar>
            <w:top w:w="0" w:type="dxa"/>
            <w:bottom w:w="0" w:type="dxa"/>
          </w:tblCellMar>
        </w:tblPrEx>
        <w:tc>
          <w:tcPr>
            <w:tcW w:w="9558" w:type="dxa"/>
            <w:shd w:val="clear" w:color="auto" w:fill="D9D9D9"/>
          </w:tcPr>
          <w:p w:rsidR="004B618B" w:rsidRDefault="004B618B">
            <w:pPr>
              <w:pStyle w:val="BodyText"/>
              <w:numPr>
                <w:ilvl w:val="0"/>
                <w:numId w:val="16"/>
              </w:numPr>
              <w:spacing w:after="60"/>
              <w:rPr>
                <w:b/>
              </w:rPr>
            </w:pPr>
            <w:r>
              <w:t>The host of the open burning will be responsible for complete extinguishment and removal of all materials used in the open burning activity.</w:t>
            </w:r>
          </w:p>
        </w:tc>
      </w:tr>
      <w:tr w:rsidR="004B618B">
        <w:tblPrEx>
          <w:tblCellMar>
            <w:top w:w="0" w:type="dxa"/>
            <w:bottom w:w="0" w:type="dxa"/>
          </w:tblCellMar>
        </w:tblPrEx>
        <w:tc>
          <w:tcPr>
            <w:tcW w:w="9558" w:type="dxa"/>
            <w:shd w:val="clear" w:color="auto" w:fill="D9D9D9"/>
          </w:tcPr>
          <w:p w:rsidR="004B618B" w:rsidRDefault="004B618B">
            <w:pPr>
              <w:pStyle w:val="BodyText"/>
              <w:numPr>
                <w:ilvl w:val="0"/>
                <w:numId w:val="16"/>
              </w:numPr>
              <w:spacing w:after="60"/>
              <w:rPr>
                <w:b/>
              </w:rPr>
            </w:pPr>
            <w:r>
              <w:t>A fire watch (up to an hour) will be conducted (as determined by EHSS – Fire Safety) to ensure there is no residual heat left in the material.</w:t>
            </w:r>
          </w:p>
        </w:tc>
      </w:tr>
    </w:tbl>
    <w:p w:rsidR="004B618B" w:rsidRDefault="004B618B">
      <w:pPr>
        <w:pStyle w:val="Heading2"/>
        <w:spacing w:after="0"/>
        <w:jc w:val="both"/>
        <w:rPr>
          <w:sz w:val="32"/>
        </w:rPr>
      </w:pPr>
      <w:bookmarkStart w:id="108" w:name="_Toc529337347"/>
    </w:p>
    <w:p w:rsidR="004B618B" w:rsidRDefault="004B618B">
      <w:pPr>
        <w:pStyle w:val="Heading2"/>
        <w:spacing w:after="0"/>
        <w:jc w:val="both"/>
      </w:pPr>
      <w:bookmarkStart w:id="109" w:name="_Toc192380177"/>
      <w:r>
        <w:t>Pyrotechnics/Fireworks</w:t>
      </w:r>
      <w:bookmarkEnd w:id="108"/>
      <w:r>
        <w:t xml:space="preserve"> Permits</w:t>
      </w:r>
      <w:bookmarkEnd w:id="109"/>
    </w:p>
    <w:p w:rsidR="004B618B" w:rsidRDefault="004B618B">
      <w:pPr>
        <w:pStyle w:val="BodyText"/>
        <w:rPr>
          <w:sz w:val="8"/>
        </w:rPr>
      </w:pPr>
    </w:p>
    <w:p w:rsidR="004B618B" w:rsidRDefault="004B618B">
      <w:pPr>
        <w:rPr>
          <w:rFonts w:ascii="Arial" w:hAnsi="Arial" w:cs="Arial"/>
          <w:sz w:val="22"/>
        </w:rPr>
      </w:pPr>
      <w:r>
        <w:rPr>
          <w:rFonts w:ascii="Arial" w:hAnsi="Arial" w:cs="Arial"/>
          <w:sz w:val="22"/>
        </w:rPr>
        <w:t xml:space="preserve">Approval for the display of fireworks on state property, including Virginia Tech property, must be obtained from the State Fire Marshal’s Office (SMFO) by obtaining a permit.  Information about how to apply for the permit can be found at: </w:t>
      </w:r>
      <w:hyperlink r:id="rId19" w:history="1">
        <w:r>
          <w:rPr>
            <w:rStyle w:val="Hyperlink"/>
            <w:rFonts w:ascii="Arial" w:hAnsi="Arial" w:cs="Arial"/>
            <w:sz w:val="22"/>
          </w:rPr>
          <w:t>http://www.dhcd.virginia.gov/State_Fire_Marshal/Exp</w:t>
        </w:r>
        <w:r>
          <w:rPr>
            <w:rStyle w:val="Hyperlink"/>
            <w:rFonts w:ascii="Arial" w:hAnsi="Arial" w:cs="Arial"/>
            <w:sz w:val="22"/>
          </w:rPr>
          <w:t>l</w:t>
        </w:r>
        <w:r>
          <w:rPr>
            <w:rStyle w:val="Hyperlink"/>
            <w:rFonts w:ascii="Arial" w:hAnsi="Arial" w:cs="Arial"/>
            <w:sz w:val="22"/>
          </w:rPr>
          <w:t>o</w:t>
        </w:r>
        <w:r>
          <w:rPr>
            <w:rStyle w:val="Hyperlink"/>
            <w:rFonts w:ascii="Arial" w:hAnsi="Arial" w:cs="Arial"/>
            <w:sz w:val="22"/>
          </w:rPr>
          <w:t>sives.htm</w:t>
        </w:r>
      </w:hyperlink>
    </w:p>
    <w:p w:rsidR="004B618B" w:rsidRDefault="004B618B">
      <w:pPr>
        <w:rPr>
          <w:rFonts w:ascii="Arial" w:hAnsi="Arial" w:cs="Arial"/>
          <w:sz w:val="22"/>
        </w:rPr>
      </w:pPr>
    </w:p>
    <w:p w:rsidR="004B618B" w:rsidRDefault="004B618B">
      <w:pPr>
        <w:rPr>
          <w:rFonts w:ascii="Arial" w:hAnsi="Arial" w:cs="Arial"/>
          <w:sz w:val="8"/>
        </w:rPr>
      </w:pPr>
    </w:p>
    <w:p w:rsidR="004B618B" w:rsidRDefault="004B618B">
      <w:pPr>
        <w:rPr>
          <w:rFonts w:ascii="Arial" w:hAnsi="Arial" w:cs="Arial"/>
          <w:b/>
          <w:sz w:val="22"/>
        </w:rPr>
      </w:pPr>
      <w:r>
        <w:rPr>
          <w:rFonts w:ascii="Arial" w:hAnsi="Arial" w:cs="Arial"/>
          <w:b/>
          <w:sz w:val="22"/>
        </w:rPr>
        <w:t xml:space="preserve">It is important to note that the SFMO is not obligated to issue </w:t>
      </w:r>
      <w:proofErr w:type="gramStart"/>
      <w:r>
        <w:rPr>
          <w:rFonts w:ascii="Arial" w:hAnsi="Arial" w:cs="Arial"/>
          <w:b/>
          <w:sz w:val="22"/>
        </w:rPr>
        <w:t>it’s</w:t>
      </w:r>
      <w:proofErr w:type="gramEnd"/>
      <w:r>
        <w:rPr>
          <w:rFonts w:ascii="Arial" w:hAnsi="Arial" w:cs="Arial"/>
          <w:b/>
          <w:sz w:val="22"/>
        </w:rPr>
        <w:t xml:space="preserve"> approval if they do not receive all the necessary information 30 work days prior to the requested display date. </w:t>
      </w:r>
    </w:p>
    <w:p w:rsidR="004B618B" w:rsidRDefault="004B618B">
      <w:pPr>
        <w:rPr>
          <w:rFonts w:ascii="Arial" w:hAnsi="Arial" w:cs="Arial"/>
          <w:b/>
          <w:sz w:val="8"/>
        </w:rPr>
      </w:pPr>
    </w:p>
    <w:p w:rsidR="004B618B" w:rsidRDefault="004B618B">
      <w:pPr>
        <w:rPr>
          <w:rFonts w:ascii="Arial" w:hAnsi="Arial" w:cs="Arial"/>
          <w:sz w:val="22"/>
        </w:rPr>
      </w:pPr>
      <w:r>
        <w:rPr>
          <w:rFonts w:ascii="Arial" w:hAnsi="Arial" w:cs="Arial"/>
          <w:sz w:val="22"/>
        </w:rPr>
        <w:t xml:space="preserve">In addition, the SFMO approval may stipulate certain conditions and approval for a specific date and time that is not transferable to any other date, time or activity.  </w:t>
      </w:r>
    </w:p>
    <w:p w:rsidR="004B618B" w:rsidRDefault="004B618B">
      <w:pPr>
        <w:rPr>
          <w:rFonts w:ascii="Arial" w:hAnsi="Arial" w:cs="Arial"/>
          <w:sz w:val="22"/>
        </w:rPr>
      </w:pPr>
    </w:p>
    <w:p w:rsidR="004B618B" w:rsidRDefault="004B618B">
      <w:pPr>
        <w:rPr>
          <w:rFonts w:ascii="Arial" w:hAnsi="Arial" w:cs="Arial"/>
          <w:sz w:val="22"/>
        </w:rPr>
      </w:pPr>
      <w:r>
        <w:rPr>
          <w:rFonts w:ascii="Arial" w:hAnsi="Arial" w:cs="Arial"/>
          <w:sz w:val="22"/>
        </w:rPr>
        <w:lastRenderedPageBreak/>
        <w:t>Coordination with EHSS Fire Safety is also required to assure notification of all emergency services agencies</w:t>
      </w:r>
    </w:p>
    <w:p w:rsidR="004B618B" w:rsidRDefault="004B618B">
      <w:pPr>
        <w:rPr>
          <w:rFonts w:ascii="Arial" w:hAnsi="Arial" w:cs="Arial"/>
          <w:sz w:val="22"/>
        </w:rPr>
      </w:pPr>
    </w:p>
    <w:p w:rsidR="004B618B" w:rsidRDefault="004B618B">
      <w:pPr>
        <w:pStyle w:val="Heading2"/>
      </w:pPr>
      <w:bookmarkStart w:id="110" w:name="_Toc192380178"/>
      <w:r>
        <w:t>Temporary Facilities, Tents and Stages</w:t>
      </w:r>
      <w:bookmarkEnd w:id="110"/>
    </w:p>
    <w:p w:rsidR="004B618B" w:rsidRDefault="004B618B">
      <w:pPr>
        <w:pStyle w:val="BodyText"/>
      </w:pPr>
      <w:r>
        <w:t>University Policy No. 5406, Rev.:2, Date April 2004 addresses the requirement, policy and procedures for temporary facilities, tents and stages.  It can be found at:</w:t>
      </w:r>
    </w:p>
    <w:p w:rsidR="004B618B" w:rsidRDefault="004B618B">
      <w:pPr>
        <w:pStyle w:val="BodyText"/>
      </w:pPr>
      <w:hyperlink r:id="rId20" w:history="1">
        <w:r>
          <w:rPr>
            <w:rStyle w:val="Hyperlink"/>
          </w:rPr>
          <w:t>http://www.policies.vt.edu/5406.pdf</w:t>
        </w:r>
      </w:hyperlink>
      <w:r>
        <w:t>.</w:t>
      </w:r>
    </w:p>
    <w:p w:rsidR="004B618B" w:rsidRDefault="004B618B">
      <w:pPr>
        <w:pStyle w:val="BodyText"/>
      </w:pPr>
    </w:p>
    <w:p w:rsidR="004B618B" w:rsidRDefault="004B618B">
      <w:pPr>
        <w:pStyle w:val="BodyText"/>
      </w:pPr>
      <w:r>
        <w:t xml:space="preserve">Those tents greater than 900 square feet or having occupancy over 50 persons are required to apply for a state permit at </w:t>
      </w:r>
      <w:proofErr w:type="gramStart"/>
      <w:r>
        <w:t>less</w:t>
      </w:r>
      <w:proofErr w:type="gramEnd"/>
      <w:r>
        <w:t xml:space="preserve"> 30 days in advance.  Information and applications can be found at </w:t>
      </w:r>
      <w:hyperlink r:id="rId21" w:history="1">
        <w:r>
          <w:rPr>
            <w:rStyle w:val="Hyperlink"/>
          </w:rPr>
          <w:t>http://www.facilities.vt.edu/</w:t>
        </w:r>
      </w:hyperlink>
      <w:r>
        <w:t>.</w:t>
      </w:r>
    </w:p>
    <w:p w:rsidR="004B618B" w:rsidRDefault="004B618B">
      <w:pPr>
        <w:pStyle w:val="BodyText"/>
      </w:pPr>
      <w:r>
        <w:t xml:space="preserve">  </w:t>
      </w:r>
    </w:p>
    <w:p w:rsidR="004B618B" w:rsidRDefault="004B618B">
      <w:pPr>
        <w:pStyle w:val="BodyText"/>
      </w:pPr>
      <w:r>
        <w:t>EHSS, Fire Safety must be notified a minimum of 7 days in advance to schedule the required fire inspection.  Fire inspections are conducted for all anchored and staked tents on state property.   A sample of the inspection form can be found in appendix E on page 49.The following list will be used during the inspection to ensure safety as required by fire code.</w:t>
      </w:r>
    </w:p>
    <w:p w:rsidR="004B618B" w:rsidRDefault="004B618B">
      <w:pPr>
        <w:pStyle w:val="BodyText"/>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95"/>
        <w:gridCol w:w="4905"/>
      </w:tblGrid>
      <w:tr w:rsidR="004B618B">
        <w:tblPrEx>
          <w:tblCellMar>
            <w:top w:w="0" w:type="dxa"/>
            <w:bottom w:w="0" w:type="dxa"/>
          </w:tblCellMar>
        </w:tblPrEx>
        <w:trPr>
          <w:trHeight w:val="409"/>
        </w:trPr>
        <w:tc>
          <w:tcPr>
            <w:tcW w:w="4995" w:type="dxa"/>
            <w:tcBorders>
              <w:top w:val="single" w:sz="18" w:space="0" w:color="FFFFFF"/>
              <w:left w:val="single" w:sz="18" w:space="0" w:color="FFFFFF"/>
              <w:bottom w:val="single" w:sz="18" w:space="0" w:color="FFFFFF"/>
              <w:right w:val="single" w:sz="18" w:space="0" w:color="FFFFFF"/>
            </w:tcBorders>
            <w:shd w:val="clear" w:color="auto" w:fill="D9D9D9"/>
          </w:tcPr>
          <w:p w:rsidR="004B618B" w:rsidRDefault="004B618B">
            <w:pPr>
              <w:pStyle w:val="BodyText"/>
              <w:spacing w:after="60"/>
              <w:rPr>
                <w:i/>
                <w:iCs/>
              </w:rPr>
            </w:pPr>
            <w:r>
              <w:rPr>
                <w:shd w:val="clear" w:color="auto" w:fill="D9D9D9"/>
              </w:rPr>
              <w:t>Tents under</w:t>
            </w:r>
            <w:r>
              <w:t xml:space="preserve"> 900 sq feet (except for recreational camping tents and personal pop-up non-anchored tents).</w:t>
            </w:r>
          </w:p>
          <w:p w:rsidR="004B618B" w:rsidRDefault="004B618B">
            <w:pPr>
              <w:pStyle w:val="BodyTextIndent2"/>
              <w:spacing w:after="60"/>
              <w:ind w:right="270" w:firstLine="0"/>
              <w:rPr>
                <w:rFonts w:ascii="Arial" w:hAnsi="Arial" w:cs="Arial"/>
                <w:b/>
                <w:bCs/>
                <w:i/>
                <w:iCs/>
                <w:color w:val="auto"/>
                <w:sz w:val="22"/>
              </w:rPr>
            </w:pPr>
          </w:p>
        </w:tc>
        <w:tc>
          <w:tcPr>
            <w:tcW w:w="4905" w:type="dxa"/>
            <w:tcBorders>
              <w:top w:val="single" w:sz="18" w:space="0" w:color="FFFFFF"/>
              <w:left w:val="single" w:sz="18" w:space="0" w:color="FFFFFF"/>
              <w:bottom w:val="single" w:sz="18" w:space="0" w:color="FFFFFF"/>
              <w:right w:val="single" w:sz="18" w:space="0" w:color="FFFFFF"/>
            </w:tcBorders>
            <w:shd w:val="clear" w:color="auto" w:fill="D9D9D9"/>
          </w:tcPr>
          <w:p w:rsidR="004B618B" w:rsidRDefault="004B618B">
            <w:pPr>
              <w:pStyle w:val="BodyTextIndent2"/>
              <w:spacing w:after="60"/>
              <w:ind w:right="270" w:firstLine="0"/>
              <w:rPr>
                <w:rFonts w:ascii="Arial" w:hAnsi="Arial" w:cs="Arial"/>
                <w:i/>
                <w:iCs/>
                <w:sz w:val="22"/>
              </w:rPr>
            </w:pPr>
            <w:r>
              <w:rPr>
                <w:rFonts w:ascii="Arial" w:hAnsi="Arial" w:cs="Arial"/>
                <w:sz w:val="22"/>
              </w:rPr>
              <w:t>At least one multi-purpose (ABC) fire extinguisher for each tent with a minimum 4-A rating, or two with a minimum 2-A rating each.</w:t>
            </w:r>
          </w:p>
        </w:tc>
      </w:tr>
      <w:tr w:rsidR="004B618B">
        <w:tblPrEx>
          <w:tblCellMar>
            <w:top w:w="0" w:type="dxa"/>
            <w:bottom w:w="0" w:type="dxa"/>
          </w:tblCellMar>
        </w:tblPrEx>
        <w:trPr>
          <w:trHeight w:val="409"/>
        </w:trPr>
        <w:tc>
          <w:tcPr>
            <w:tcW w:w="4995" w:type="dxa"/>
            <w:tcBorders>
              <w:top w:val="single" w:sz="18" w:space="0" w:color="FFFFFF"/>
              <w:left w:val="single" w:sz="18" w:space="0" w:color="FFFFFF"/>
              <w:bottom w:val="single" w:sz="18" w:space="0" w:color="FFFFFF"/>
              <w:right w:val="single" w:sz="18" w:space="0" w:color="FFFFFF"/>
            </w:tcBorders>
            <w:shd w:val="clear" w:color="auto" w:fill="D9D9D9"/>
          </w:tcPr>
          <w:p w:rsidR="004B618B" w:rsidRDefault="004B618B">
            <w:pPr>
              <w:pStyle w:val="BodyText"/>
              <w:spacing w:after="60"/>
              <w:rPr>
                <w:shd w:val="clear" w:color="auto" w:fill="D9D9D9"/>
              </w:rPr>
            </w:pPr>
          </w:p>
        </w:tc>
        <w:tc>
          <w:tcPr>
            <w:tcW w:w="4905" w:type="dxa"/>
            <w:tcBorders>
              <w:top w:val="single" w:sz="18" w:space="0" w:color="FFFFFF"/>
              <w:left w:val="single" w:sz="18" w:space="0" w:color="FFFFFF"/>
              <w:bottom w:val="single" w:sz="18" w:space="0" w:color="FFFFFF"/>
              <w:right w:val="single" w:sz="18" w:space="0" w:color="FFFFFF"/>
            </w:tcBorders>
            <w:shd w:val="clear" w:color="auto" w:fill="D9D9D9"/>
          </w:tcPr>
          <w:p w:rsidR="004B618B" w:rsidRDefault="004B618B">
            <w:pPr>
              <w:pStyle w:val="BodyText"/>
              <w:spacing w:after="60"/>
              <w:rPr>
                <w:shd w:val="clear" w:color="auto" w:fill="D9D9D9"/>
              </w:rPr>
            </w:pPr>
            <w:r>
              <w:t>Tent is placed away from all buildings minimum 20 feet.</w:t>
            </w:r>
          </w:p>
        </w:tc>
      </w:tr>
      <w:tr w:rsidR="004B618B">
        <w:tblPrEx>
          <w:tblCellMar>
            <w:top w:w="0" w:type="dxa"/>
            <w:bottom w:w="0" w:type="dxa"/>
          </w:tblCellMar>
        </w:tblPrEx>
        <w:trPr>
          <w:trHeight w:val="409"/>
        </w:trPr>
        <w:tc>
          <w:tcPr>
            <w:tcW w:w="4995" w:type="dxa"/>
            <w:tcBorders>
              <w:top w:val="single" w:sz="18" w:space="0" w:color="FFFFFF"/>
              <w:left w:val="single" w:sz="18" w:space="0" w:color="FFFFFF"/>
              <w:bottom w:val="single" w:sz="18" w:space="0" w:color="FFFFFF"/>
              <w:right w:val="single" w:sz="18" w:space="0" w:color="FFFFFF"/>
            </w:tcBorders>
            <w:shd w:val="clear" w:color="auto" w:fill="D9D9D9"/>
          </w:tcPr>
          <w:p w:rsidR="004B618B" w:rsidRDefault="004B618B">
            <w:pPr>
              <w:pStyle w:val="BodyText"/>
              <w:spacing w:after="60"/>
              <w:rPr>
                <w:shd w:val="clear" w:color="auto" w:fill="D9D9D9"/>
              </w:rPr>
            </w:pPr>
          </w:p>
        </w:tc>
        <w:tc>
          <w:tcPr>
            <w:tcW w:w="4905" w:type="dxa"/>
            <w:tcBorders>
              <w:top w:val="single" w:sz="18" w:space="0" w:color="FFFFFF"/>
              <w:left w:val="single" w:sz="18" w:space="0" w:color="FFFFFF"/>
              <w:bottom w:val="single" w:sz="18" w:space="0" w:color="FFFFFF"/>
              <w:right w:val="single" w:sz="18" w:space="0" w:color="FFFFFF"/>
            </w:tcBorders>
            <w:shd w:val="clear" w:color="auto" w:fill="D9D9D9"/>
          </w:tcPr>
          <w:p w:rsidR="004B618B" w:rsidRDefault="004B618B">
            <w:pPr>
              <w:pStyle w:val="BodyText"/>
              <w:spacing w:after="60"/>
              <w:rPr>
                <w:shd w:val="clear" w:color="auto" w:fill="D9D9D9"/>
              </w:rPr>
            </w:pPr>
            <w:r>
              <w:t xml:space="preserve">Tent is not blocking any means of egress from other structures, sidewalks or emergency fire lanes.  </w:t>
            </w:r>
          </w:p>
        </w:tc>
      </w:tr>
      <w:tr w:rsidR="004B618B">
        <w:tblPrEx>
          <w:tblCellMar>
            <w:top w:w="0" w:type="dxa"/>
            <w:bottom w:w="0" w:type="dxa"/>
          </w:tblCellMar>
        </w:tblPrEx>
        <w:trPr>
          <w:trHeight w:val="409"/>
        </w:trPr>
        <w:tc>
          <w:tcPr>
            <w:tcW w:w="4995" w:type="dxa"/>
            <w:tcBorders>
              <w:top w:val="single" w:sz="18" w:space="0" w:color="FFFFFF"/>
              <w:left w:val="single" w:sz="18" w:space="0" w:color="FFFFFF"/>
              <w:bottom w:val="single" w:sz="18" w:space="0" w:color="FFFFFF"/>
              <w:right w:val="single" w:sz="18" w:space="0" w:color="FFFFFF"/>
            </w:tcBorders>
            <w:shd w:val="clear" w:color="auto" w:fill="D9D9D9"/>
          </w:tcPr>
          <w:p w:rsidR="004B618B" w:rsidRDefault="004B618B">
            <w:pPr>
              <w:pStyle w:val="BodyText"/>
              <w:spacing w:after="60"/>
              <w:rPr>
                <w:shd w:val="clear" w:color="auto" w:fill="D9D9D9"/>
              </w:rPr>
            </w:pPr>
          </w:p>
        </w:tc>
        <w:tc>
          <w:tcPr>
            <w:tcW w:w="4905" w:type="dxa"/>
            <w:tcBorders>
              <w:top w:val="single" w:sz="18" w:space="0" w:color="FFFFFF"/>
              <w:left w:val="single" w:sz="18" w:space="0" w:color="FFFFFF"/>
              <w:bottom w:val="single" w:sz="18" w:space="0" w:color="FFFFFF"/>
              <w:right w:val="single" w:sz="18" w:space="0" w:color="FFFFFF"/>
            </w:tcBorders>
            <w:shd w:val="clear" w:color="auto" w:fill="D9D9D9"/>
          </w:tcPr>
          <w:p w:rsidR="004B618B" w:rsidRDefault="004B618B">
            <w:pPr>
              <w:pStyle w:val="BodyText"/>
              <w:spacing w:after="60"/>
              <w:rPr>
                <w:shd w:val="clear" w:color="auto" w:fill="D9D9D9"/>
              </w:rPr>
            </w:pPr>
            <w:r>
              <w:t>Cooking/open flames directly under the tent are not permitted.  State Fire Code Officials prefer electrical devices or move cooking away from tent area a minimum of 20 feet.</w:t>
            </w:r>
          </w:p>
        </w:tc>
      </w:tr>
      <w:tr w:rsidR="004B618B">
        <w:tblPrEx>
          <w:tblCellMar>
            <w:top w:w="0" w:type="dxa"/>
            <w:bottom w:w="0" w:type="dxa"/>
          </w:tblCellMar>
        </w:tblPrEx>
        <w:trPr>
          <w:trHeight w:val="409"/>
        </w:trPr>
        <w:tc>
          <w:tcPr>
            <w:tcW w:w="4995" w:type="dxa"/>
            <w:tcBorders>
              <w:top w:val="single" w:sz="18" w:space="0" w:color="FFFFFF"/>
              <w:left w:val="single" w:sz="18" w:space="0" w:color="FFFFFF"/>
              <w:bottom w:val="single" w:sz="18" w:space="0" w:color="FFFFFF"/>
              <w:right w:val="single" w:sz="18" w:space="0" w:color="FFFFFF"/>
            </w:tcBorders>
            <w:shd w:val="clear" w:color="auto" w:fill="D9D9D9"/>
          </w:tcPr>
          <w:p w:rsidR="004B618B" w:rsidRDefault="004B618B">
            <w:pPr>
              <w:pStyle w:val="BodyText"/>
              <w:spacing w:after="60"/>
              <w:rPr>
                <w:shd w:val="clear" w:color="auto" w:fill="D9D9D9"/>
              </w:rPr>
            </w:pPr>
            <w:r>
              <w:rPr>
                <w:bCs/>
              </w:rPr>
              <w:t xml:space="preserve">Tents over 900 sq feet or more than 50 occupants, approved by VT EHSS and/or the State Fire Marshall’s office: </w:t>
            </w:r>
          </w:p>
        </w:tc>
        <w:tc>
          <w:tcPr>
            <w:tcW w:w="4905" w:type="dxa"/>
            <w:tcBorders>
              <w:top w:val="single" w:sz="18" w:space="0" w:color="FFFFFF"/>
              <w:left w:val="single" w:sz="18" w:space="0" w:color="FFFFFF"/>
              <w:bottom w:val="single" w:sz="18" w:space="0" w:color="FFFFFF"/>
              <w:right w:val="single" w:sz="18" w:space="0" w:color="FFFFFF"/>
            </w:tcBorders>
            <w:shd w:val="clear" w:color="auto" w:fill="D9D9D9"/>
          </w:tcPr>
          <w:p w:rsidR="004B618B" w:rsidRDefault="004B618B">
            <w:pPr>
              <w:pStyle w:val="BodyText"/>
              <w:spacing w:after="60"/>
            </w:pPr>
            <w:r>
              <w:t>Tent application (G.S. Form E&amp;B CO-13.3 Tent/Stage) has been submitted and approved by Virginia Department of General Services, Division of Engineering and Buildings (DEB).  This includes Miss Utility to be contacted and location of utilities to be marked.  (University Policy 5406)</w:t>
            </w:r>
          </w:p>
        </w:tc>
      </w:tr>
      <w:tr w:rsidR="004B618B">
        <w:tblPrEx>
          <w:tblCellMar>
            <w:top w:w="0" w:type="dxa"/>
            <w:bottom w:w="0" w:type="dxa"/>
          </w:tblCellMar>
        </w:tblPrEx>
        <w:trPr>
          <w:trHeight w:val="409"/>
        </w:trPr>
        <w:tc>
          <w:tcPr>
            <w:tcW w:w="4995" w:type="dxa"/>
            <w:tcBorders>
              <w:top w:val="single" w:sz="18" w:space="0" w:color="FFFFFF"/>
              <w:left w:val="single" w:sz="18" w:space="0" w:color="FFFFFF"/>
              <w:bottom w:val="single" w:sz="18" w:space="0" w:color="FFFFFF"/>
              <w:right w:val="single" w:sz="18" w:space="0" w:color="FFFFFF"/>
            </w:tcBorders>
            <w:shd w:val="clear" w:color="auto" w:fill="D9D9D9"/>
          </w:tcPr>
          <w:p w:rsidR="004B618B" w:rsidRDefault="004B618B">
            <w:pPr>
              <w:pStyle w:val="BodyText"/>
              <w:spacing w:after="60"/>
              <w:rPr>
                <w:shd w:val="clear" w:color="auto" w:fill="D9D9D9"/>
              </w:rPr>
            </w:pPr>
          </w:p>
        </w:tc>
        <w:tc>
          <w:tcPr>
            <w:tcW w:w="4905" w:type="dxa"/>
            <w:tcBorders>
              <w:top w:val="single" w:sz="18" w:space="0" w:color="FFFFFF"/>
              <w:left w:val="single" w:sz="18" w:space="0" w:color="FFFFFF"/>
              <w:bottom w:val="single" w:sz="18" w:space="0" w:color="FFFFFF"/>
              <w:right w:val="single" w:sz="18" w:space="0" w:color="FFFFFF"/>
            </w:tcBorders>
            <w:shd w:val="clear" w:color="auto" w:fill="D9D9D9"/>
          </w:tcPr>
          <w:p w:rsidR="004B618B" w:rsidRDefault="004B618B">
            <w:pPr>
              <w:pStyle w:val="BodyText"/>
              <w:spacing w:after="60"/>
            </w:pPr>
            <w:r>
              <w:t>Detailed site plan</w:t>
            </w:r>
          </w:p>
        </w:tc>
      </w:tr>
      <w:tr w:rsidR="004B618B">
        <w:tblPrEx>
          <w:tblCellMar>
            <w:top w:w="0" w:type="dxa"/>
            <w:bottom w:w="0" w:type="dxa"/>
          </w:tblCellMar>
        </w:tblPrEx>
        <w:trPr>
          <w:trHeight w:val="409"/>
        </w:trPr>
        <w:tc>
          <w:tcPr>
            <w:tcW w:w="4995" w:type="dxa"/>
            <w:tcBorders>
              <w:top w:val="single" w:sz="18" w:space="0" w:color="FFFFFF"/>
              <w:left w:val="single" w:sz="18" w:space="0" w:color="FFFFFF"/>
              <w:bottom w:val="single" w:sz="18" w:space="0" w:color="FFFFFF"/>
              <w:right w:val="single" w:sz="18" w:space="0" w:color="FFFFFF"/>
            </w:tcBorders>
            <w:shd w:val="clear" w:color="auto" w:fill="D9D9D9"/>
          </w:tcPr>
          <w:p w:rsidR="004B618B" w:rsidRDefault="004B618B">
            <w:pPr>
              <w:pStyle w:val="BodyText"/>
              <w:spacing w:after="60"/>
              <w:rPr>
                <w:shd w:val="clear" w:color="auto" w:fill="D9D9D9"/>
              </w:rPr>
            </w:pPr>
          </w:p>
        </w:tc>
        <w:tc>
          <w:tcPr>
            <w:tcW w:w="4905" w:type="dxa"/>
            <w:tcBorders>
              <w:top w:val="single" w:sz="18" w:space="0" w:color="FFFFFF"/>
              <w:left w:val="single" w:sz="18" w:space="0" w:color="FFFFFF"/>
              <w:bottom w:val="single" w:sz="18" w:space="0" w:color="FFFFFF"/>
              <w:right w:val="single" w:sz="18" w:space="0" w:color="FFFFFF"/>
            </w:tcBorders>
            <w:shd w:val="clear" w:color="auto" w:fill="D9D9D9"/>
          </w:tcPr>
          <w:p w:rsidR="004B618B" w:rsidRDefault="004B618B">
            <w:pPr>
              <w:pStyle w:val="BodyText"/>
              <w:spacing w:after="60"/>
            </w:pPr>
            <w:r>
              <w:t>Certificate of flame resistance</w:t>
            </w:r>
          </w:p>
        </w:tc>
      </w:tr>
      <w:tr w:rsidR="004B618B">
        <w:tblPrEx>
          <w:tblCellMar>
            <w:top w:w="0" w:type="dxa"/>
            <w:bottom w:w="0" w:type="dxa"/>
          </w:tblCellMar>
        </w:tblPrEx>
        <w:trPr>
          <w:trHeight w:val="409"/>
        </w:trPr>
        <w:tc>
          <w:tcPr>
            <w:tcW w:w="4995" w:type="dxa"/>
            <w:tcBorders>
              <w:top w:val="single" w:sz="18" w:space="0" w:color="FFFFFF"/>
              <w:left w:val="single" w:sz="18" w:space="0" w:color="FFFFFF"/>
              <w:bottom w:val="single" w:sz="18" w:space="0" w:color="FFFFFF"/>
              <w:right w:val="single" w:sz="18" w:space="0" w:color="FFFFFF"/>
            </w:tcBorders>
            <w:shd w:val="clear" w:color="auto" w:fill="D9D9D9"/>
          </w:tcPr>
          <w:p w:rsidR="004B618B" w:rsidRDefault="004B618B">
            <w:pPr>
              <w:pStyle w:val="BodyText"/>
              <w:spacing w:after="60"/>
              <w:rPr>
                <w:shd w:val="clear" w:color="auto" w:fill="D9D9D9"/>
              </w:rPr>
            </w:pPr>
          </w:p>
        </w:tc>
        <w:tc>
          <w:tcPr>
            <w:tcW w:w="4905" w:type="dxa"/>
            <w:tcBorders>
              <w:top w:val="single" w:sz="18" w:space="0" w:color="FFFFFF"/>
              <w:left w:val="single" w:sz="18" w:space="0" w:color="FFFFFF"/>
              <w:bottom w:val="single" w:sz="18" w:space="0" w:color="FFFFFF"/>
              <w:right w:val="single" w:sz="18" w:space="0" w:color="FFFFFF"/>
            </w:tcBorders>
            <w:shd w:val="clear" w:color="auto" w:fill="D9D9D9"/>
          </w:tcPr>
          <w:p w:rsidR="004B618B" w:rsidRDefault="004B618B">
            <w:pPr>
              <w:pStyle w:val="BodyText"/>
              <w:spacing w:after="60"/>
            </w:pPr>
            <w:r>
              <w:t>Detailed floor plan, including furniture and equipment arrangement within the tent or structure indicating egress paths and exits.</w:t>
            </w:r>
          </w:p>
        </w:tc>
      </w:tr>
      <w:tr w:rsidR="004B618B">
        <w:tblPrEx>
          <w:tblCellMar>
            <w:top w:w="0" w:type="dxa"/>
            <w:bottom w:w="0" w:type="dxa"/>
          </w:tblCellMar>
        </w:tblPrEx>
        <w:trPr>
          <w:trHeight w:val="409"/>
        </w:trPr>
        <w:tc>
          <w:tcPr>
            <w:tcW w:w="4995" w:type="dxa"/>
            <w:tcBorders>
              <w:top w:val="single" w:sz="18" w:space="0" w:color="FFFFFF"/>
              <w:left w:val="single" w:sz="18" w:space="0" w:color="FFFFFF"/>
              <w:bottom w:val="single" w:sz="18" w:space="0" w:color="FFFFFF"/>
              <w:right w:val="single" w:sz="18" w:space="0" w:color="FFFFFF"/>
            </w:tcBorders>
            <w:shd w:val="clear" w:color="auto" w:fill="D9D9D9"/>
          </w:tcPr>
          <w:p w:rsidR="004B618B" w:rsidRDefault="004B618B">
            <w:pPr>
              <w:pStyle w:val="BodyText"/>
              <w:spacing w:after="60"/>
              <w:rPr>
                <w:shd w:val="clear" w:color="auto" w:fill="D9D9D9"/>
              </w:rPr>
            </w:pPr>
          </w:p>
        </w:tc>
        <w:tc>
          <w:tcPr>
            <w:tcW w:w="4905" w:type="dxa"/>
            <w:tcBorders>
              <w:top w:val="single" w:sz="18" w:space="0" w:color="FFFFFF"/>
              <w:left w:val="single" w:sz="18" w:space="0" w:color="FFFFFF"/>
              <w:bottom w:val="single" w:sz="18" w:space="0" w:color="FFFFFF"/>
              <w:right w:val="single" w:sz="18" w:space="0" w:color="FFFFFF"/>
            </w:tcBorders>
            <w:shd w:val="clear" w:color="auto" w:fill="D9D9D9"/>
          </w:tcPr>
          <w:p w:rsidR="004B618B" w:rsidRDefault="004B618B">
            <w:pPr>
              <w:pStyle w:val="BodyText"/>
              <w:spacing w:after="60"/>
            </w:pPr>
            <w:r>
              <w:t>VT map annotating where site is in reference to the campus as a whole.</w:t>
            </w:r>
          </w:p>
        </w:tc>
      </w:tr>
      <w:tr w:rsidR="004B618B">
        <w:tblPrEx>
          <w:tblCellMar>
            <w:top w:w="0" w:type="dxa"/>
            <w:bottom w:w="0" w:type="dxa"/>
          </w:tblCellMar>
        </w:tblPrEx>
        <w:trPr>
          <w:trHeight w:val="409"/>
        </w:trPr>
        <w:tc>
          <w:tcPr>
            <w:tcW w:w="4995" w:type="dxa"/>
            <w:tcBorders>
              <w:top w:val="single" w:sz="18" w:space="0" w:color="FFFFFF"/>
              <w:left w:val="single" w:sz="18" w:space="0" w:color="FFFFFF"/>
              <w:bottom w:val="single" w:sz="18" w:space="0" w:color="FFFFFF"/>
              <w:right w:val="single" w:sz="18" w:space="0" w:color="FFFFFF"/>
            </w:tcBorders>
            <w:shd w:val="clear" w:color="auto" w:fill="D9D9D9"/>
          </w:tcPr>
          <w:p w:rsidR="004B618B" w:rsidRDefault="004B618B">
            <w:pPr>
              <w:pStyle w:val="BodyText"/>
              <w:spacing w:after="60"/>
              <w:rPr>
                <w:shd w:val="clear" w:color="auto" w:fill="D9D9D9"/>
              </w:rPr>
            </w:pPr>
            <w:r>
              <w:rPr>
                <w:b/>
              </w:rPr>
              <w:t>On-site Inspection Requirements:</w:t>
            </w:r>
          </w:p>
        </w:tc>
        <w:tc>
          <w:tcPr>
            <w:tcW w:w="4905" w:type="dxa"/>
            <w:tcBorders>
              <w:top w:val="single" w:sz="18" w:space="0" w:color="FFFFFF"/>
              <w:left w:val="single" w:sz="18" w:space="0" w:color="FFFFFF"/>
              <w:bottom w:val="single" w:sz="18" w:space="0" w:color="FFFFFF"/>
              <w:right w:val="single" w:sz="18" w:space="0" w:color="FFFFFF"/>
            </w:tcBorders>
            <w:shd w:val="clear" w:color="auto" w:fill="D9D9D9"/>
          </w:tcPr>
          <w:p w:rsidR="004B618B" w:rsidRDefault="004B618B">
            <w:pPr>
              <w:pStyle w:val="BodyText"/>
              <w:spacing w:after="60"/>
            </w:pPr>
            <w:r>
              <w:t xml:space="preserve">At least one multi-purpose (ABC) fire extinguisher for each tent with minimum 4-A </w:t>
            </w:r>
            <w:r>
              <w:lastRenderedPageBreak/>
              <w:t>rating, or two with minimum 2-A rating each.</w:t>
            </w:r>
          </w:p>
        </w:tc>
      </w:tr>
      <w:tr w:rsidR="004B618B">
        <w:tblPrEx>
          <w:tblCellMar>
            <w:top w:w="0" w:type="dxa"/>
            <w:bottom w:w="0" w:type="dxa"/>
          </w:tblCellMar>
        </w:tblPrEx>
        <w:trPr>
          <w:trHeight w:val="409"/>
        </w:trPr>
        <w:tc>
          <w:tcPr>
            <w:tcW w:w="4995" w:type="dxa"/>
            <w:tcBorders>
              <w:top w:val="single" w:sz="18" w:space="0" w:color="FFFFFF"/>
              <w:left w:val="single" w:sz="18" w:space="0" w:color="FFFFFF"/>
              <w:bottom w:val="single" w:sz="18" w:space="0" w:color="FFFFFF"/>
              <w:right w:val="single" w:sz="18" w:space="0" w:color="FFFFFF"/>
            </w:tcBorders>
            <w:shd w:val="clear" w:color="auto" w:fill="D9D9D9"/>
          </w:tcPr>
          <w:p w:rsidR="004B618B" w:rsidRDefault="004B618B">
            <w:pPr>
              <w:pStyle w:val="BodyText"/>
              <w:spacing w:after="60"/>
              <w:rPr>
                <w:shd w:val="clear" w:color="auto" w:fill="D9D9D9"/>
              </w:rPr>
            </w:pPr>
          </w:p>
        </w:tc>
        <w:tc>
          <w:tcPr>
            <w:tcW w:w="4905" w:type="dxa"/>
            <w:tcBorders>
              <w:top w:val="single" w:sz="18" w:space="0" w:color="FFFFFF"/>
              <w:left w:val="single" w:sz="18" w:space="0" w:color="FFFFFF"/>
              <w:bottom w:val="single" w:sz="18" w:space="0" w:color="FFFFFF"/>
              <w:right w:val="single" w:sz="18" w:space="0" w:color="FFFFFF"/>
            </w:tcBorders>
            <w:shd w:val="clear" w:color="auto" w:fill="D9D9D9"/>
          </w:tcPr>
          <w:p w:rsidR="004B618B" w:rsidRDefault="004B618B">
            <w:pPr>
              <w:pStyle w:val="BodyText"/>
              <w:spacing w:after="60"/>
            </w:pPr>
            <w:r>
              <w:t>Tent is placed away from all buildings minimum 20 feet. The State Fire Code Officials can grant exceptions for this distance requirement on case-by-case basis</w:t>
            </w:r>
            <w:r>
              <w:rPr>
                <w:i/>
              </w:rPr>
              <w:t xml:space="preserve">. </w:t>
            </w:r>
            <w:r>
              <w:t xml:space="preserve">If you foresee that minimum distance can be a problem, further explanation may be required (such as: structure of building posing the problem, tent not being used for assembly purposes, obstructed means of egress or emergency lanes if proper distances are maintained or improper distances to cooking surfaces if minimum distances are maintained) </w:t>
            </w:r>
          </w:p>
        </w:tc>
      </w:tr>
      <w:tr w:rsidR="004B618B">
        <w:tblPrEx>
          <w:tblCellMar>
            <w:top w:w="0" w:type="dxa"/>
            <w:bottom w:w="0" w:type="dxa"/>
          </w:tblCellMar>
        </w:tblPrEx>
        <w:trPr>
          <w:trHeight w:val="409"/>
        </w:trPr>
        <w:tc>
          <w:tcPr>
            <w:tcW w:w="4995" w:type="dxa"/>
            <w:tcBorders>
              <w:top w:val="single" w:sz="18" w:space="0" w:color="FFFFFF"/>
              <w:left w:val="single" w:sz="18" w:space="0" w:color="FFFFFF"/>
              <w:bottom w:val="single" w:sz="18" w:space="0" w:color="FFFFFF"/>
              <w:right w:val="single" w:sz="18" w:space="0" w:color="FFFFFF"/>
            </w:tcBorders>
            <w:shd w:val="clear" w:color="auto" w:fill="D9D9D9"/>
          </w:tcPr>
          <w:p w:rsidR="004B618B" w:rsidRDefault="004B618B">
            <w:pPr>
              <w:pStyle w:val="BodyText"/>
              <w:spacing w:after="60"/>
              <w:rPr>
                <w:shd w:val="clear" w:color="auto" w:fill="D9D9D9"/>
              </w:rPr>
            </w:pPr>
          </w:p>
        </w:tc>
        <w:tc>
          <w:tcPr>
            <w:tcW w:w="4905" w:type="dxa"/>
            <w:tcBorders>
              <w:top w:val="single" w:sz="18" w:space="0" w:color="FFFFFF"/>
              <w:left w:val="single" w:sz="18" w:space="0" w:color="FFFFFF"/>
              <w:bottom w:val="single" w:sz="18" w:space="0" w:color="FFFFFF"/>
              <w:right w:val="single" w:sz="18" w:space="0" w:color="FFFFFF"/>
            </w:tcBorders>
            <w:shd w:val="clear" w:color="auto" w:fill="D9D9D9"/>
          </w:tcPr>
          <w:p w:rsidR="004B618B" w:rsidRDefault="004B618B">
            <w:pPr>
              <w:pStyle w:val="BodyText"/>
              <w:spacing w:after="60"/>
            </w:pPr>
            <w:r>
              <w:t>Tent is not blocking any means of egress from other structures, sidewalks or emergency fire lanes.</w:t>
            </w:r>
          </w:p>
        </w:tc>
      </w:tr>
      <w:tr w:rsidR="004B618B">
        <w:tblPrEx>
          <w:tblCellMar>
            <w:top w:w="0" w:type="dxa"/>
            <w:bottom w:w="0" w:type="dxa"/>
          </w:tblCellMar>
        </w:tblPrEx>
        <w:trPr>
          <w:trHeight w:val="409"/>
        </w:trPr>
        <w:tc>
          <w:tcPr>
            <w:tcW w:w="4995" w:type="dxa"/>
            <w:tcBorders>
              <w:top w:val="single" w:sz="18" w:space="0" w:color="FFFFFF"/>
              <w:left w:val="single" w:sz="18" w:space="0" w:color="FFFFFF"/>
              <w:bottom w:val="single" w:sz="18" w:space="0" w:color="FFFFFF"/>
              <w:right w:val="single" w:sz="18" w:space="0" w:color="FFFFFF"/>
            </w:tcBorders>
            <w:shd w:val="clear" w:color="auto" w:fill="D9D9D9"/>
          </w:tcPr>
          <w:p w:rsidR="004B618B" w:rsidRDefault="004B618B">
            <w:pPr>
              <w:pStyle w:val="BodyText"/>
              <w:spacing w:after="60"/>
              <w:rPr>
                <w:shd w:val="clear" w:color="auto" w:fill="D9D9D9"/>
              </w:rPr>
            </w:pPr>
          </w:p>
        </w:tc>
        <w:tc>
          <w:tcPr>
            <w:tcW w:w="4905" w:type="dxa"/>
            <w:tcBorders>
              <w:top w:val="single" w:sz="18" w:space="0" w:color="FFFFFF"/>
              <w:left w:val="single" w:sz="18" w:space="0" w:color="FFFFFF"/>
              <w:bottom w:val="single" w:sz="18" w:space="0" w:color="FFFFFF"/>
              <w:right w:val="single" w:sz="18" w:space="0" w:color="FFFFFF"/>
            </w:tcBorders>
            <w:shd w:val="clear" w:color="auto" w:fill="D9D9D9"/>
          </w:tcPr>
          <w:p w:rsidR="004B618B" w:rsidRDefault="004B618B">
            <w:pPr>
              <w:pStyle w:val="BodyText"/>
              <w:spacing w:after="60"/>
            </w:pPr>
            <w:r>
              <w:t xml:space="preserve">If the tent is air </w:t>
            </w:r>
            <w:proofErr w:type="gramStart"/>
            <w:r>
              <w:t>supported,</w:t>
            </w:r>
            <w:proofErr w:type="gramEnd"/>
            <w:r>
              <w:t xml:space="preserve"> all items in the tent must be at least 3 feet away from the walls of the tent.</w:t>
            </w:r>
          </w:p>
        </w:tc>
      </w:tr>
      <w:tr w:rsidR="004B618B">
        <w:tblPrEx>
          <w:tblCellMar>
            <w:top w:w="0" w:type="dxa"/>
            <w:bottom w:w="0" w:type="dxa"/>
          </w:tblCellMar>
        </w:tblPrEx>
        <w:trPr>
          <w:trHeight w:val="409"/>
        </w:trPr>
        <w:tc>
          <w:tcPr>
            <w:tcW w:w="4995" w:type="dxa"/>
            <w:tcBorders>
              <w:top w:val="single" w:sz="18" w:space="0" w:color="FFFFFF"/>
              <w:left w:val="single" w:sz="18" w:space="0" w:color="FFFFFF"/>
              <w:bottom w:val="single" w:sz="18" w:space="0" w:color="FFFFFF"/>
              <w:right w:val="single" w:sz="18" w:space="0" w:color="FFFFFF"/>
            </w:tcBorders>
            <w:shd w:val="clear" w:color="auto" w:fill="D9D9D9"/>
          </w:tcPr>
          <w:p w:rsidR="004B618B" w:rsidRDefault="004B618B">
            <w:pPr>
              <w:pStyle w:val="BodyText"/>
              <w:spacing w:after="60"/>
              <w:rPr>
                <w:shd w:val="clear" w:color="auto" w:fill="D9D9D9"/>
              </w:rPr>
            </w:pPr>
          </w:p>
        </w:tc>
        <w:tc>
          <w:tcPr>
            <w:tcW w:w="4905" w:type="dxa"/>
            <w:tcBorders>
              <w:top w:val="single" w:sz="18" w:space="0" w:color="FFFFFF"/>
              <w:left w:val="single" w:sz="18" w:space="0" w:color="FFFFFF"/>
              <w:bottom w:val="single" w:sz="18" w:space="0" w:color="FFFFFF"/>
              <w:right w:val="single" w:sz="18" w:space="0" w:color="FFFFFF"/>
            </w:tcBorders>
            <w:shd w:val="clear" w:color="auto" w:fill="D9D9D9"/>
          </w:tcPr>
          <w:p w:rsidR="004B618B" w:rsidRDefault="004B618B">
            <w:pPr>
              <w:pStyle w:val="BodyText"/>
              <w:spacing w:after="60"/>
            </w:pPr>
            <w:r>
              <w:t>Cooking with open flames and all other unprotected open flames are not permitted.  Statewide Fire Prevention Code requires a minimum of 20 feet distance between the electrical cooking devices or the cooking activity and the tent.  Electric warming trays and other warming devices are permitted.</w:t>
            </w:r>
          </w:p>
        </w:tc>
      </w:tr>
      <w:tr w:rsidR="004B618B">
        <w:tblPrEx>
          <w:tblCellMar>
            <w:top w:w="0" w:type="dxa"/>
            <w:bottom w:w="0" w:type="dxa"/>
          </w:tblCellMar>
        </w:tblPrEx>
        <w:trPr>
          <w:trHeight w:val="409"/>
        </w:trPr>
        <w:tc>
          <w:tcPr>
            <w:tcW w:w="4995" w:type="dxa"/>
            <w:tcBorders>
              <w:top w:val="single" w:sz="18" w:space="0" w:color="FFFFFF"/>
              <w:left w:val="single" w:sz="18" w:space="0" w:color="FFFFFF"/>
              <w:bottom w:val="single" w:sz="18" w:space="0" w:color="FFFFFF"/>
              <w:right w:val="single" w:sz="18" w:space="0" w:color="FFFFFF"/>
            </w:tcBorders>
            <w:shd w:val="clear" w:color="auto" w:fill="D9D9D9"/>
          </w:tcPr>
          <w:p w:rsidR="004B618B" w:rsidRDefault="004B618B">
            <w:pPr>
              <w:pStyle w:val="BodyText"/>
              <w:spacing w:after="60"/>
              <w:rPr>
                <w:shd w:val="clear" w:color="auto" w:fill="D9D9D9"/>
              </w:rPr>
            </w:pPr>
          </w:p>
        </w:tc>
        <w:tc>
          <w:tcPr>
            <w:tcW w:w="4905" w:type="dxa"/>
            <w:tcBorders>
              <w:top w:val="single" w:sz="18" w:space="0" w:color="FFFFFF"/>
              <w:left w:val="single" w:sz="18" w:space="0" w:color="FFFFFF"/>
              <w:bottom w:val="single" w:sz="18" w:space="0" w:color="FFFFFF"/>
              <w:right w:val="single" w:sz="18" w:space="0" w:color="FFFFFF"/>
            </w:tcBorders>
            <w:shd w:val="clear" w:color="auto" w:fill="D9D9D9"/>
          </w:tcPr>
          <w:p w:rsidR="004B618B" w:rsidRDefault="004B618B">
            <w:pPr>
              <w:pStyle w:val="BodyText"/>
              <w:spacing w:after="60"/>
            </w:pPr>
            <w:r>
              <w:t>All tents anchors and structural supports are properly secured.</w:t>
            </w:r>
          </w:p>
        </w:tc>
      </w:tr>
      <w:tr w:rsidR="004B618B">
        <w:tblPrEx>
          <w:tblCellMar>
            <w:top w:w="0" w:type="dxa"/>
            <w:bottom w:w="0" w:type="dxa"/>
          </w:tblCellMar>
        </w:tblPrEx>
        <w:trPr>
          <w:cantSplit/>
          <w:trHeight w:val="409"/>
        </w:trPr>
        <w:tc>
          <w:tcPr>
            <w:tcW w:w="9900" w:type="dxa"/>
            <w:gridSpan w:val="2"/>
            <w:tcBorders>
              <w:top w:val="single" w:sz="18" w:space="0" w:color="FFFFFF"/>
              <w:left w:val="single" w:sz="18" w:space="0" w:color="FFFFFF"/>
              <w:bottom w:val="single" w:sz="18" w:space="0" w:color="FFFFFF"/>
              <w:right w:val="single" w:sz="18" w:space="0" w:color="FFFFFF"/>
            </w:tcBorders>
            <w:shd w:val="clear" w:color="auto" w:fill="D9D9D9"/>
          </w:tcPr>
          <w:p w:rsidR="004B618B" w:rsidRDefault="004B618B">
            <w:pPr>
              <w:pStyle w:val="BodyText"/>
              <w:spacing w:after="60"/>
            </w:pPr>
            <w:r>
              <w:rPr>
                <w:szCs w:val="24"/>
              </w:rPr>
              <w:t>Offensive or objectionable activity that creates an unsafe condition is prohibited. The Fire Code Official reserves the right to order the activity to cease in the event that it creates or adds to a hazardous or objectionable situation.</w:t>
            </w:r>
          </w:p>
        </w:tc>
      </w:tr>
    </w:tbl>
    <w:p w:rsidR="004B618B" w:rsidRDefault="004B618B">
      <w:pPr>
        <w:pStyle w:val="BodyText"/>
        <w:ind w:left="-450"/>
        <w:jc w:val="center"/>
        <w:rPr>
          <w:szCs w:val="24"/>
        </w:rPr>
      </w:pPr>
    </w:p>
    <w:p w:rsidR="004B618B" w:rsidRDefault="004B618B">
      <w:pPr>
        <w:pStyle w:val="BodyText"/>
      </w:pPr>
      <w:r>
        <w:rPr>
          <w:rFonts w:ascii="Arial Narrow" w:hAnsi="Arial Narrow"/>
        </w:rPr>
        <w:t xml:space="preserve"> </w:t>
      </w:r>
      <w:r>
        <w:t>An example of the fire inspection form used during tent inspections can be found in Appendix I.</w:t>
      </w:r>
    </w:p>
    <w:p w:rsidR="004B618B" w:rsidRDefault="004B618B">
      <w:pPr>
        <w:pStyle w:val="BodyText"/>
      </w:pPr>
      <w:r>
        <w:t>To obtain more information or to apply online for a tent permit go to:</w:t>
      </w:r>
    </w:p>
    <w:p w:rsidR="004B618B" w:rsidRDefault="004B618B">
      <w:pPr>
        <w:pStyle w:val="BodyText"/>
      </w:pPr>
      <w:hyperlink r:id="rId22" w:history="1">
        <w:r>
          <w:rPr>
            <w:rStyle w:val="Hyperlink"/>
          </w:rPr>
          <w:t>http://www.facilities.vt.edu/servicereque</w:t>
        </w:r>
        <w:r>
          <w:rPr>
            <w:rStyle w:val="Hyperlink"/>
          </w:rPr>
          <w:t>s</w:t>
        </w:r>
        <w:r>
          <w:rPr>
            <w:rStyle w:val="Hyperlink"/>
          </w:rPr>
          <w:t>tform/tentpermit.html</w:t>
        </w:r>
      </w:hyperlink>
    </w:p>
    <w:p w:rsidR="004B618B" w:rsidRDefault="004B618B">
      <w:pPr>
        <w:pStyle w:val="Heading2"/>
        <w:spacing w:after="0"/>
        <w:jc w:val="both"/>
        <w:rPr>
          <w:sz w:val="32"/>
        </w:rPr>
      </w:pPr>
      <w:bookmarkStart w:id="111" w:name="_Toc529337349"/>
    </w:p>
    <w:p w:rsidR="004B618B" w:rsidRDefault="004B618B">
      <w:pPr>
        <w:pStyle w:val="Heading2"/>
        <w:spacing w:after="0"/>
      </w:pPr>
      <w:bookmarkStart w:id="112" w:name="_Toc192380179"/>
      <w:r>
        <w:t>Special Effects Permits</w:t>
      </w:r>
      <w:bookmarkEnd w:id="112"/>
    </w:p>
    <w:p w:rsidR="004B618B" w:rsidRDefault="004B618B">
      <w:pPr>
        <w:pStyle w:val="BodyText"/>
      </w:pPr>
    </w:p>
    <w:p w:rsidR="004B618B" w:rsidRDefault="004B618B">
      <w:pPr>
        <w:pStyle w:val="BodyText"/>
        <w:spacing w:after="60"/>
      </w:pPr>
      <w:r>
        <w:t>Approval in accordance with the requirements of the Statewide Fire Prevention code is required prior to the use of all special effects equipment on Virginia Tech property.  The following is a list of those types of activities requiring a Special Effects Permits:</w:t>
      </w:r>
    </w:p>
    <w:p w:rsidR="004B618B" w:rsidRDefault="004B618B">
      <w:pPr>
        <w:pStyle w:val="BodyText"/>
        <w:numPr>
          <w:ilvl w:val="0"/>
          <w:numId w:val="40"/>
        </w:numPr>
        <w:spacing w:after="60"/>
      </w:pPr>
      <w:r>
        <w:t>Smoke and haze machines</w:t>
      </w:r>
    </w:p>
    <w:p w:rsidR="004B618B" w:rsidRDefault="004B618B">
      <w:pPr>
        <w:pStyle w:val="BodyText"/>
        <w:numPr>
          <w:ilvl w:val="0"/>
          <w:numId w:val="40"/>
        </w:numPr>
        <w:spacing w:after="60"/>
      </w:pPr>
      <w:r>
        <w:t>Fog machines</w:t>
      </w:r>
    </w:p>
    <w:p w:rsidR="004B618B" w:rsidRDefault="004B618B">
      <w:pPr>
        <w:pStyle w:val="BodyText"/>
        <w:numPr>
          <w:ilvl w:val="0"/>
          <w:numId w:val="40"/>
        </w:numPr>
        <w:spacing w:after="60"/>
      </w:pPr>
      <w:r>
        <w:t>Indoor and outdoor use of gunpowder or other small amounts of explosives</w:t>
      </w:r>
    </w:p>
    <w:p w:rsidR="004B618B" w:rsidRDefault="004B618B">
      <w:pPr>
        <w:pStyle w:val="BodyText"/>
        <w:numPr>
          <w:ilvl w:val="0"/>
          <w:numId w:val="40"/>
        </w:numPr>
        <w:spacing w:after="60"/>
      </w:pPr>
      <w:r>
        <w:t>Special use of temporary electrical installations</w:t>
      </w:r>
    </w:p>
    <w:p w:rsidR="004B618B" w:rsidRDefault="004B618B">
      <w:pPr>
        <w:pStyle w:val="BodyText"/>
        <w:numPr>
          <w:ilvl w:val="0"/>
          <w:numId w:val="40"/>
        </w:numPr>
        <w:spacing w:after="60"/>
      </w:pPr>
      <w:r>
        <w:t>Stage sets that are comprised of large amounts of combustible materials</w:t>
      </w:r>
    </w:p>
    <w:p w:rsidR="004B618B" w:rsidRDefault="004B618B">
      <w:pPr>
        <w:pStyle w:val="BodyText"/>
        <w:numPr>
          <w:ilvl w:val="0"/>
          <w:numId w:val="40"/>
        </w:numPr>
        <w:spacing w:after="60"/>
      </w:pPr>
      <w:r>
        <w:lastRenderedPageBreak/>
        <w:t>Stage weapons and fire arms.</w:t>
      </w:r>
    </w:p>
    <w:p w:rsidR="004B618B" w:rsidRDefault="004B618B">
      <w:pPr>
        <w:pStyle w:val="BodyText"/>
        <w:spacing w:after="60"/>
      </w:pPr>
    </w:p>
    <w:p w:rsidR="004B618B" w:rsidRDefault="004B618B">
      <w:pPr>
        <w:pStyle w:val="BodyText"/>
        <w:spacing w:after="60"/>
      </w:pPr>
      <w:r>
        <w:t>An application must be made in writing at least ten (10) days prior to the event.  A copy of the Special Effects Permit Application can be found in Appendix F on page 52.</w:t>
      </w:r>
    </w:p>
    <w:p w:rsidR="004B618B" w:rsidRDefault="004B618B">
      <w:pPr>
        <w:pStyle w:val="BodyText"/>
        <w:spacing w:after="60"/>
      </w:pPr>
    </w:p>
    <w:p w:rsidR="004B618B" w:rsidRDefault="004B618B">
      <w:pPr>
        <w:pStyle w:val="Heading1"/>
        <w:rPr>
          <w:rFonts w:ascii="Arial" w:hAnsi="Arial" w:cs="Arial"/>
          <w:b/>
        </w:rPr>
      </w:pPr>
      <w:bookmarkStart w:id="113" w:name="_Toc192380180"/>
      <w:r>
        <w:rPr>
          <w:rFonts w:ascii="Arial" w:hAnsi="Arial" w:cs="Arial"/>
          <w:b/>
        </w:rPr>
        <w:t>Fire Inspections</w:t>
      </w:r>
      <w:bookmarkEnd w:id="111"/>
      <w:bookmarkEnd w:id="113"/>
      <w:r>
        <w:rPr>
          <w:rFonts w:ascii="Arial" w:hAnsi="Arial" w:cs="Arial"/>
          <w:b/>
        </w:rPr>
        <w:t xml:space="preserve"> </w:t>
      </w:r>
    </w:p>
    <w:tbl>
      <w:tblPr>
        <w:tblW w:w="9990" w:type="dxa"/>
        <w:tblInd w:w="108"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D9D9D9"/>
        <w:tblLook w:val="0000"/>
      </w:tblPr>
      <w:tblGrid>
        <w:gridCol w:w="1585"/>
        <w:gridCol w:w="8405"/>
      </w:tblGrid>
      <w:tr w:rsidR="004B618B">
        <w:tblPrEx>
          <w:tblCellMar>
            <w:top w:w="0" w:type="dxa"/>
            <w:bottom w:w="0" w:type="dxa"/>
          </w:tblCellMar>
        </w:tblPrEx>
        <w:trPr>
          <w:trHeight w:val="1326"/>
        </w:trPr>
        <w:tc>
          <w:tcPr>
            <w:tcW w:w="1530" w:type="dxa"/>
            <w:shd w:val="clear" w:color="auto" w:fill="D9D9D9"/>
          </w:tcPr>
          <w:p w:rsidR="004B618B" w:rsidRDefault="004B618B">
            <w:pPr>
              <w:pStyle w:val="Heading9"/>
              <w:spacing w:after="60"/>
              <w:rPr>
                <w:rFonts w:cs="Arial"/>
                <w:bCs/>
              </w:rPr>
            </w:pPr>
            <w:r>
              <w:rPr>
                <w:rFonts w:cs="Arial"/>
                <w:bCs/>
              </w:rPr>
              <w:t>Buildings</w:t>
            </w:r>
          </w:p>
        </w:tc>
        <w:tc>
          <w:tcPr>
            <w:tcW w:w="8460" w:type="dxa"/>
            <w:shd w:val="clear" w:color="auto" w:fill="D9D9D9"/>
          </w:tcPr>
          <w:p w:rsidR="004B618B" w:rsidRDefault="004B618B">
            <w:pPr>
              <w:rPr>
                <w:rFonts w:ascii="Arial" w:hAnsi="Arial" w:cs="Arial"/>
                <w:sz w:val="22"/>
              </w:rPr>
            </w:pPr>
            <w:r>
              <w:rPr>
                <w:rFonts w:ascii="Arial" w:hAnsi="Arial" w:cs="Arial"/>
                <w:sz w:val="22"/>
              </w:rPr>
              <w:t>A comprehensive fire and life safety inspection of all university buildings is conducted by EHSS to ensure compliance with fire codes.  Reports are sent to the involved departments for action.  Identified hazards must be corrected in a timely manner unless other arrangements have been discussed and agreed to by EHSS.</w:t>
            </w:r>
          </w:p>
        </w:tc>
      </w:tr>
      <w:tr w:rsidR="004B618B">
        <w:tblPrEx>
          <w:tblCellMar>
            <w:top w:w="0" w:type="dxa"/>
            <w:bottom w:w="0" w:type="dxa"/>
          </w:tblCellMar>
        </w:tblPrEx>
        <w:trPr>
          <w:trHeight w:val="310"/>
        </w:trPr>
        <w:tc>
          <w:tcPr>
            <w:tcW w:w="1530" w:type="dxa"/>
            <w:shd w:val="clear" w:color="auto" w:fill="D9D9D9"/>
          </w:tcPr>
          <w:p w:rsidR="004B618B" w:rsidRDefault="004B618B">
            <w:pPr>
              <w:spacing w:after="60"/>
              <w:rPr>
                <w:rFonts w:ascii="Arial" w:hAnsi="Arial" w:cs="Arial"/>
                <w:b/>
                <w:bCs/>
                <w:sz w:val="22"/>
              </w:rPr>
            </w:pPr>
          </w:p>
        </w:tc>
        <w:tc>
          <w:tcPr>
            <w:tcW w:w="8460" w:type="dxa"/>
            <w:shd w:val="clear" w:color="auto" w:fill="D9D9D9"/>
          </w:tcPr>
          <w:p w:rsidR="004B618B" w:rsidRDefault="004B618B">
            <w:pPr>
              <w:rPr>
                <w:rFonts w:ascii="Arial" w:hAnsi="Arial" w:cs="Arial"/>
                <w:sz w:val="22"/>
              </w:rPr>
            </w:pPr>
            <w:r>
              <w:rPr>
                <w:rFonts w:ascii="Arial" w:hAnsi="Arial" w:cs="Arial"/>
                <w:sz w:val="22"/>
              </w:rPr>
              <w:t>The SFMO conducts acceptance-testing inspections and issues occupancy permits for all construction and renovation projects.  This is coordinated through the Building Code Engineer in Facilities Management.</w:t>
            </w:r>
          </w:p>
        </w:tc>
      </w:tr>
      <w:tr w:rsidR="004B618B">
        <w:tblPrEx>
          <w:tblCellMar>
            <w:top w:w="0" w:type="dxa"/>
            <w:bottom w:w="0" w:type="dxa"/>
          </w:tblCellMar>
        </w:tblPrEx>
        <w:trPr>
          <w:trHeight w:val="310"/>
        </w:trPr>
        <w:tc>
          <w:tcPr>
            <w:tcW w:w="1530" w:type="dxa"/>
            <w:shd w:val="clear" w:color="auto" w:fill="D9D9D9"/>
          </w:tcPr>
          <w:p w:rsidR="004B618B" w:rsidRDefault="004B618B">
            <w:pPr>
              <w:pStyle w:val="Heading9"/>
            </w:pPr>
            <w:r>
              <w:t>Equipment</w:t>
            </w:r>
          </w:p>
        </w:tc>
        <w:tc>
          <w:tcPr>
            <w:tcW w:w="8460" w:type="dxa"/>
            <w:shd w:val="clear" w:color="auto" w:fill="D9D9D9"/>
          </w:tcPr>
          <w:p w:rsidR="004B618B" w:rsidRDefault="004B618B">
            <w:pPr>
              <w:rPr>
                <w:rFonts w:ascii="Arial" w:hAnsi="Arial" w:cs="Arial"/>
                <w:sz w:val="22"/>
              </w:rPr>
            </w:pPr>
            <w:r>
              <w:rPr>
                <w:rFonts w:ascii="Arial" w:hAnsi="Arial" w:cs="Arial"/>
                <w:sz w:val="22"/>
              </w:rPr>
              <w:t>All building service equipment inspections are administrated through Physical Plant.  Inspection certificates are placed near each piece of equipment if practical.  The records from the equipment inspections are maintained by Physical Plant and made available to the Fire Safety Engineer, Fire Inspector and/or SFMO when requested for review.</w:t>
            </w:r>
          </w:p>
        </w:tc>
      </w:tr>
      <w:tr w:rsidR="004B618B">
        <w:tblPrEx>
          <w:tblCellMar>
            <w:top w:w="0" w:type="dxa"/>
            <w:bottom w:w="0" w:type="dxa"/>
          </w:tblCellMar>
        </w:tblPrEx>
        <w:trPr>
          <w:trHeight w:val="310"/>
        </w:trPr>
        <w:tc>
          <w:tcPr>
            <w:tcW w:w="1530" w:type="dxa"/>
            <w:shd w:val="clear" w:color="auto" w:fill="D9D9D9"/>
          </w:tcPr>
          <w:p w:rsidR="004B618B" w:rsidRDefault="004B618B">
            <w:pPr>
              <w:spacing w:after="60"/>
              <w:rPr>
                <w:rFonts w:ascii="Arial" w:hAnsi="Arial" w:cs="Arial"/>
                <w:b/>
                <w:bCs/>
                <w:sz w:val="22"/>
              </w:rPr>
            </w:pPr>
            <w:r>
              <w:rPr>
                <w:rFonts w:ascii="Arial" w:hAnsi="Arial" w:cs="Arial"/>
                <w:b/>
                <w:bCs/>
                <w:sz w:val="22"/>
              </w:rPr>
              <w:t>Fire Protection and Suppression Systems</w:t>
            </w:r>
          </w:p>
        </w:tc>
        <w:tc>
          <w:tcPr>
            <w:tcW w:w="8460" w:type="dxa"/>
            <w:shd w:val="clear" w:color="auto" w:fill="D9D9D9"/>
          </w:tcPr>
          <w:p w:rsidR="004B618B" w:rsidRDefault="004B618B">
            <w:pPr>
              <w:rPr>
                <w:rFonts w:ascii="Arial" w:hAnsi="Arial" w:cs="Arial"/>
                <w:sz w:val="22"/>
              </w:rPr>
            </w:pPr>
            <w:r>
              <w:rPr>
                <w:rFonts w:ascii="Arial" w:hAnsi="Arial" w:cs="Arial"/>
                <w:sz w:val="22"/>
              </w:rPr>
              <w:t>All fire suppression and detection equipment is maintained and inspected by Residential Dining Programs for residential and dining buildings and by Physical Plant for all other buildings. Copies of inspection reports are made available to the Fire Safety Engineer, Fire Inspector and/or SFMO when requested for review.</w:t>
            </w:r>
          </w:p>
        </w:tc>
      </w:tr>
      <w:tr w:rsidR="004B618B">
        <w:tblPrEx>
          <w:tblCellMar>
            <w:top w:w="0" w:type="dxa"/>
            <w:bottom w:w="0" w:type="dxa"/>
          </w:tblCellMar>
        </w:tblPrEx>
        <w:trPr>
          <w:trHeight w:val="310"/>
        </w:trPr>
        <w:tc>
          <w:tcPr>
            <w:tcW w:w="1530" w:type="dxa"/>
            <w:shd w:val="clear" w:color="auto" w:fill="D9D9D9"/>
          </w:tcPr>
          <w:p w:rsidR="004B618B" w:rsidRDefault="004B618B">
            <w:pPr>
              <w:pStyle w:val="Heading9"/>
            </w:pPr>
            <w:r>
              <w:t>Residence Halls</w:t>
            </w:r>
          </w:p>
        </w:tc>
        <w:tc>
          <w:tcPr>
            <w:tcW w:w="8460" w:type="dxa"/>
            <w:shd w:val="clear" w:color="auto" w:fill="D9D9D9"/>
          </w:tcPr>
          <w:p w:rsidR="004B618B" w:rsidRDefault="004B618B">
            <w:pPr>
              <w:rPr>
                <w:rFonts w:ascii="Arial" w:hAnsi="Arial" w:cs="Arial"/>
                <w:sz w:val="22"/>
              </w:rPr>
            </w:pPr>
            <w:r>
              <w:rPr>
                <w:rFonts w:ascii="Arial" w:hAnsi="Arial" w:cs="Arial"/>
                <w:sz w:val="22"/>
              </w:rPr>
              <w:t>Code compliance inspections are conducted in the Residence Halls every year by the State Fire Marshal’s Office.  At least 20% of all student rooms are randomly inspected along with all common areas of the building for fire code compliance.  Personnel from EHSS Fire Safety and Residential Programs accompany the SFMO on these inspections.  When violations are observed:</w:t>
            </w:r>
          </w:p>
          <w:p w:rsidR="004B618B" w:rsidRDefault="004B618B">
            <w:pPr>
              <w:numPr>
                <w:ilvl w:val="0"/>
                <w:numId w:val="42"/>
              </w:numPr>
              <w:rPr>
                <w:rFonts w:ascii="Arial" w:hAnsi="Arial" w:cs="Arial"/>
                <w:sz w:val="22"/>
                <w:u w:val="single"/>
              </w:rPr>
            </w:pPr>
            <w:r>
              <w:rPr>
                <w:rFonts w:ascii="Arial" w:hAnsi="Arial" w:cs="Arial"/>
                <w:sz w:val="22"/>
              </w:rPr>
              <w:t>The SFMO records the violation</w:t>
            </w:r>
          </w:p>
          <w:p w:rsidR="004B618B" w:rsidRDefault="004B618B">
            <w:pPr>
              <w:numPr>
                <w:ilvl w:val="0"/>
                <w:numId w:val="42"/>
              </w:numPr>
              <w:rPr>
                <w:rFonts w:ascii="Arial" w:hAnsi="Arial" w:cs="Arial"/>
                <w:sz w:val="22"/>
                <w:u w:val="single"/>
              </w:rPr>
            </w:pPr>
            <w:r>
              <w:rPr>
                <w:rFonts w:ascii="Arial" w:hAnsi="Arial" w:cs="Arial"/>
                <w:sz w:val="22"/>
              </w:rPr>
              <w:t>EHSS Fire Safety issues a notice of violation to the occupant if available and/or leaves the notice in the student’s room at the time of inspection.</w:t>
            </w:r>
          </w:p>
          <w:p w:rsidR="004B618B" w:rsidRDefault="004B618B">
            <w:pPr>
              <w:numPr>
                <w:ilvl w:val="0"/>
                <w:numId w:val="42"/>
              </w:numPr>
              <w:rPr>
                <w:rFonts w:ascii="Arial" w:hAnsi="Arial" w:cs="Arial"/>
                <w:sz w:val="22"/>
                <w:u w:val="single"/>
              </w:rPr>
            </w:pPr>
            <w:r>
              <w:rPr>
                <w:rFonts w:ascii="Arial" w:hAnsi="Arial" w:cs="Arial"/>
                <w:sz w:val="22"/>
              </w:rPr>
              <w:t>Notice along with the applicable section of the SFMO Report is forwarded to the Area Coordinator and Residential Programs staff as soon as it is issued.</w:t>
            </w:r>
          </w:p>
          <w:p w:rsidR="004B618B" w:rsidRDefault="004B618B">
            <w:pPr>
              <w:numPr>
                <w:ilvl w:val="0"/>
                <w:numId w:val="42"/>
              </w:numPr>
              <w:rPr>
                <w:rFonts w:ascii="Arial" w:hAnsi="Arial" w:cs="Arial"/>
                <w:sz w:val="22"/>
              </w:rPr>
            </w:pPr>
            <w:r>
              <w:rPr>
                <w:rFonts w:ascii="Arial" w:hAnsi="Arial" w:cs="Arial"/>
                <w:sz w:val="22"/>
              </w:rPr>
              <w:t xml:space="preserve">Students and Residential Programs </w:t>
            </w:r>
            <w:proofErr w:type="gramStart"/>
            <w:r>
              <w:rPr>
                <w:rFonts w:ascii="Arial" w:hAnsi="Arial" w:cs="Arial"/>
                <w:sz w:val="22"/>
              </w:rPr>
              <w:t>staff are</w:t>
            </w:r>
            <w:proofErr w:type="gramEnd"/>
            <w:r>
              <w:rPr>
                <w:rFonts w:ascii="Arial" w:hAnsi="Arial" w:cs="Arial"/>
                <w:sz w:val="22"/>
              </w:rPr>
              <w:t xml:space="preserve"> given at least 30 days to correct the violation, after which a follow-up inspection of the building is scheduled. </w:t>
            </w:r>
          </w:p>
          <w:p w:rsidR="004B618B" w:rsidRDefault="004B618B">
            <w:pPr>
              <w:numPr>
                <w:ilvl w:val="0"/>
                <w:numId w:val="42"/>
              </w:numPr>
              <w:rPr>
                <w:rFonts w:ascii="Arial" w:hAnsi="Arial" w:cs="Arial"/>
                <w:sz w:val="22"/>
              </w:rPr>
            </w:pPr>
            <w:r>
              <w:rPr>
                <w:rFonts w:ascii="Arial" w:hAnsi="Arial" w:cs="Arial"/>
                <w:sz w:val="22"/>
              </w:rPr>
              <w:t>Failure to correct any violation results in disciplinary action as stated in the Student Programs handbook.</w:t>
            </w:r>
          </w:p>
        </w:tc>
      </w:tr>
      <w:tr w:rsidR="004B618B">
        <w:tblPrEx>
          <w:tblCellMar>
            <w:top w:w="0" w:type="dxa"/>
            <w:bottom w:w="0" w:type="dxa"/>
          </w:tblCellMar>
        </w:tblPrEx>
        <w:trPr>
          <w:trHeight w:val="310"/>
        </w:trPr>
        <w:tc>
          <w:tcPr>
            <w:tcW w:w="1530" w:type="dxa"/>
            <w:shd w:val="clear" w:color="auto" w:fill="D9D9D9"/>
          </w:tcPr>
          <w:p w:rsidR="004B618B" w:rsidRDefault="004B618B">
            <w:pPr>
              <w:spacing w:after="60"/>
              <w:rPr>
                <w:rFonts w:ascii="Arial" w:hAnsi="Arial" w:cs="Arial"/>
                <w:sz w:val="22"/>
              </w:rPr>
            </w:pPr>
          </w:p>
        </w:tc>
        <w:tc>
          <w:tcPr>
            <w:tcW w:w="8460" w:type="dxa"/>
            <w:shd w:val="clear" w:color="auto" w:fill="D9D9D9"/>
          </w:tcPr>
          <w:p w:rsidR="004B618B" w:rsidRDefault="004B618B">
            <w:pPr>
              <w:rPr>
                <w:rFonts w:ascii="Arial" w:hAnsi="Arial" w:cs="Arial"/>
                <w:sz w:val="22"/>
              </w:rPr>
            </w:pPr>
            <w:r>
              <w:rPr>
                <w:rFonts w:ascii="Arial" w:hAnsi="Arial" w:cs="Arial"/>
                <w:sz w:val="22"/>
              </w:rPr>
              <w:t>Residential Advisors perform a monthly fire safety inspection using a form provided by Residential Programs.  This includes an inspection of all fire extinguishers, storage rooms, hallways, exit lights, and other relevant fire and life safety requirements as stated in the programs. The form is signed and returned to Residential Programs for any further action.</w:t>
            </w:r>
          </w:p>
        </w:tc>
      </w:tr>
      <w:tr w:rsidR="004B618B">
        <w:tblPrEx>
          <w:tblCellMar>
            <w:top w:w="0" w:type="dxa"/>
            <w:bottom w:w="0" w:type="dxa"/>
          </w:tblCellMar>
        </w:tblPrEx>
        <w:trPr>
          <w:trHeight w:val="310"/>
        </w:trPr>
        <w:tc>
          <w:tcPr>
            <w:tcW w:w="1530" w:type="dxa"/>
            <w:shd w:val="clear" w:color="auto" w:fill="D9D9D9"/>
          </w:tcPr>
          <w:p w:rsidR="004B618B" w:rsidRDefault="004B618B">
            <w:pPr>
              <w:pStyle w:val="Heading9"/>
            </w:pPr>
            <w:r>
              <w:lastRenderedPageBreak/>
              <w:t>Building Plan Review for Construction &amp; Renovation Projects</w:t>
            </w:r>
          </w:p>
        </w:tc>
        <w:tc>
          <w:tcPr>
            <w:tcW w:w="8460" w:type="dxa"/>
            <w:shd w:val="clear" w:color="auto" w:fill="D9D9D9"/>
          </w:tcPr>
          <w:p w:rsidR="004B618B" w:rsidRDefault="004B618B">
            <w:pPr>
              <w:rPr>
                <w:rFonts w:ascii="Arial" w:hAnsi="Arial" w:cs="Arial"/>
                <w:sz w:val="22"/>
              </w:rPr>
            </w:pPr>
            <w:r>
              <w:rPr>
                <w:rFonts w:ascii="Arial" w:hAnsi="Arial" w:cs="Arial"/>
                <w:sz w:val="22"/>
              </w:rPr>
              <w:t>Building plans for new and renovated campus construction projects are reviewed by EHSS, Occupational Safety Division, for compliance with life safety codes and applicable fire safety standards.</w:t>
            </w:r>
          </w:p>
        </w:tc>
      </w:tr>
    </w:tbl>
    <w:p w:rsidR="004B618B" w:rsidRDefault="004B618B">
      <w:pPr>
        <w:rPr>
          <w:rFonts w:ascii="Arial" w:hAnsi="Arial" w:cs="Arial"/>
          <w:sz w:val="22"/>
        </w:rPr>
      </w:pPr>
    </w:p>
    <w:p w:rsidR="004B618B" w:rsidRDefault="004B618B">
      <w:pPr>
        <w:rPr>
          <w:rFonts w:ascii="Arial" w:hAnsi="Arial" w:cs="Arial"/>
          <w:sz w:val="22"/>
        </w:rPr>
      </w:pPr>
    </w:p>
    <w:p w:rsidR="004B618B" w:rsidRDefault="004B618B">
      <w:pPr>
        <w:pStyle w:val="Heading1"/>
        <w:rPr>
          <w:rFonts w:ascii="Arial" w:hAnsi="Arial" w:cs="Arial"/>
          <w:b/>
          <w:bCs/>
        </w:rPr>
      </w:pPr>
      <w:bookmarkStart w:id="114" w:name="_Toc529337350"/>
      <w:bookmarkStart w:id="115" w:name="_Toc192380181"/>
      <w:r>
        <w:rPr>
          <w:rFonts w:ascii="Arial" w:hAnsi="Arial" w:cs="Arial"/>
          <w:b/>
          <w:bCs/>
        </w:rPr>
        <w:t>Fire and Life Safety Training</w:t>
      </w:r>
      <w:bookmarkEnd w:id="114"/>
      <w:r>
        <w:rPr>
          <w:rFonts w:ascii="Arial" w:hAnsi="Arial" w:cs="Arial"/>
          <w:b/>
          <w:bCs/>
        </w:rPr>
        <w:t xml:space="preserve"> Programs</w:t>
      </w:r>
      <w:bookmarkEnd w:id="115"/>
    </w:p>
    <w:p w:rsidR="004B618B" w:rsidRDefault="004B618B">
      <w:pPr>
        <w:pStyle w:val="BodyText"/>
        <w:spacing w:after="60"/>
      </w:pPr>
      <w:r>
        <w:t xml:space="preserve">The best way to avoid a fire is to be knowledgeable of fire hazards and how to prevent them.  EHSS Fire Safety will provide training to any Virginia Tech employee, staff, faculty, and student organization upon request. </w:t>
      </w:r>
    </w:p>
    <w:tbl>
      <w:tblPr>
        <w:tblW w:w="10008"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D9D9D9"/>
        <w:tblLook w:val="0000"/>
      </w:tblPr>
      <w:tblGrid>
        <w:gridCol w:w="2448"/>
        <w:gridCol w:w="7560"/>
      </w:tblGrid>
      <w:tr w:rsidR="004B618B">
        <w:tblPrEx>
          <w:tblCellMar>
            <w:top w:w="0" w:type="dxa"/>
            <w:bottom w:w="0" w:type="dxa"/>
          </w:tblCellMar>
        </w:tblPrEx>
        <w:tc>
          <w:tcPr>
            <w:tcW w:w="2448" w:type="dxa"/>
            <w:shd w:val="clear" w:color="auto" w:fill="D9D9D9"/>
          </w:tcPr>
          <w:p w:rsidR="004B618B" w:rsidRDefault="004B618B">
            <w:pPr>
              <w:pStyle w:val="BodyText3"/>
              <w:spacing w:after="60"/>
            </w:pPr>
            <w:r>
              <w:t>New Employees</w:t>
            </w:r>
          </w:p>
        </w:tc>
        <w:tc>
          <w:tcPr>
            <w:tcW w:w="7560" w:type="dxa"/>
            <w:shd w:val="clear" w:color="auto" w:fill="D9D9D9"/>
          </w:tcPr>
          <w:p w:rsidR="004B618B" w:rsidRDefault="004B618B">
            <w:pPr>
              <w:pStyle w:val="BodyText"/>
              <w:spacing w:after="60"/>
            </w:pPr>
            <w:r>
              <w:t>All new employees of Virginia Tech attend orientation training offered by Personnel Services.  As part of this training, information about safety is supplied and reviewed.  The “Fire On Campus” pamphlet is included in the packet of information given to the new employee.</w:t>
            </w:r>
          </w:p>
          <w:p w:rsidR="004B618B" w:rsidRDefault="004B618B">
            <w:pPr>
              <w:pStyle w:val="BodyText"/>
              <w:spacing w:after="60"/>
            </w:pPr>
            <w:r>
              <w:t>Supervisors are required to review the fire hazards and emergency procedures for the new employee’s workplace during the first few days of employment.</w:t>
            </w:r>
          </w:p>
        </w:tc>
      </w:tr>
      <w:tr w:rsidR="004B618B">
        <w:tblPrEx>
          <w:tblCellMar>
            <w:top w:w="0" w:type="dxa"/>
            <w:bottom w:w="0" w:type="dxa"/>
          </w:tblCellMar>
        </w:tblPrEx>
        <w:tc>
          <w:tcPr>
            <w:tcW w:w="2448" w:type="dxa"/>
            <w:shd w:val="clear" w:color="auto" w:fill="D9D9D9"/>
          </w:tcPr>
          <w:p w:rsidR="004B618B" w:rsidRDefault="004B618B">
            <w:pPr>
              <w:pStyle w:val="BodyText3"/>
              <w:spacing w:after="60"/>
            </w:pPr>
            <w:r>
              <w:t>Employees</w:t>
            </w:r>
          </w:p>
        </w:tc>
        <w:tc>
          <w:tcPr>
            <w:tcW w:w="7560" w:type="dxa"/>
            <w:shd w:val="clear" w:color="auto" w:fill="D9D9D9"/>
          </w:tcPr>
          <w:p w:rsidR="004B618B" w:rsidRDefault="004B618B">
            <w:pPr>
              <w:pStyle w:val="BodyText"/>
              <w:spacing w:after="60"/>
            </w:pPr>
            <w:r>
              <w:t xml:space="preserve">A variety of fire and life safety training programs are available to all Virginia Tech employees.  EHSS maintains a library of videotapes that are available on loan to departments, free of charge.  A complete listing of all the videos in the EHSS lending library can be found at: </w:t>
            </w:r>
          </w:p>
          <w:p w:rsidR="004B618B" w:rsidRDefault="004B618B">
            <w:pPr>
              <w:pStyle w:val="BodyText"/>
              <w:spacing w:after="60"/>
            </w:pPr>
            <w:hyperlink r:id="rId23" w:history="1">
              <w:r>
                <w:rPr>
                  <w:rStyle w:val="Hyperlink"/>
                </w:rPr>
                <w:t>http://</w:t>
              </w:r>
              <w:r>
                <w:rPr>
                  <w:rStyle w:val="Hyperlink"/>
                </w:rPr>
                <w:t>w</w:t>
              </w:r>
              <w:r>
                <w:rPr>
                  <w:rStyle w:val="Hyperlink"/>
                </w:rPr>
                <w:t>ww.ehss.vt.edu/Resources/EHSSStuff/videos.htm</w:t>
              </w:r>
            </w:hyperlink>
          </w:p>
          <w:p w:rsidR="004B618B" w:rsidRDefault="004B618B">
            <w:pPr>
              <w:pStyle w:val="BodyText"/>
              <w:spacing w:after="60"/>
              <w:rPr>
                <w:sz w:val="6"/>
              </w:rPr>
            </w:pPr>
          </w:p>
          <w:p w:rsidR="004B618B" w:rsidRDefault="004B618B">
            <w:pPr>
              <w:pStyle w:val="BodyText"/>
              <w:spacing w:after="60"/>
            </w:pPr>
            <w:r>
              <w:t xml:space="preserve">Training for targeted audiences on fire and life safety, emergency planning, emergency evacuation and portable fire extinguisher use can be arranged on request through the Occupational Safety Educator, phone 231-8759 or email at </w:t>
            </w:r>
            <w:hyperlink r:id="rId24" w:history="1">
              <w:r>
                <w:rPr>
                  <w:rStyle w:val="Hyperlink"/>
                </w:rPr>
                <w:t>safetytraining@vt.edu</w:t>
              </w:r>
            </w:hyperlink>
            <w:r>
              <w:t>.</w:t>
            </w:r>
          </w:p>
        </w:tc>
      </w:tr>
      <w:tr w:rsidR="004B618B">
        <w:tblPrEx>
          <w:tblCellMar>
            <w:top w:w="0" w:type="dxa"/>
            <w:bottom w:w="0" w:type="dxa"/>
          </w:tblCellMar>
        </w:tblPrEx>
        <w:tc>
          <w:tcPr>
            <w:tcW w:w="2448" w:type="dxa"/>
            <w:shd w:val="clear" w:color="auto" w:fill="D9D9D9"/>
          </w:tcPr>
          <w:p w:rsidR="004B618B" w:rsidRDefault="004B618B">
            <w:pPr>
              <w:pStyle w:val="BodyText3"/>
              <w:spacing w:after="60"/>
            </w:pPr>
            <w:r>
              <w:t>Students</w:t>
            </w:r>
          </w:p>
          <w:p w:rsidR="004B618B" w:rsidRDefault="004B618B">
            <w:pPr>
              <w:pStyle w:val="BodyText3"/>
              <w:spacing w:after="60"/>
            </w:pPr>
          </w:p>
        </w:tc>
        <w:tc>
          <w:tcPr>
            <w:tcW w:w="7560" w:type="dxa"/>
            <w:shd w:val="clear" w:color="auto" w:fill="D9D9D9"/>
          </w:tcPr>
          <w:p w:rsidR="004B618B" w:rsidRDefault="004B618B">
            <w:pPr>
              <w:pStyle w:val="BodyText"/>
              <w:spacing w:after="60"/>
            </w:pPr>
            <w:r>
              <w:t xml:space="preserve">EHSS Fire Safety and Residential Programs work together each year to provide fire and life safety education to students living on campus.  Each year Area Coordinators, Resident Directors and Resident Assistants are required to attend fire and life safety training during their orientation in August. </w:t>
            </w:r>
          </w:p>
          <w:p w:rsidR="004B618B" w:rsidRDefault="004B618B">
            <w:pPr>
              <w:pStyle w:val="BodyText"/>
              <w:spacing w:after="60"/>
            </w:pPr>
            <w:r>
              <w:t xml:space="preserve">All students living in campus owned residential buildings are encouraged to take an on-line computer “Fire and Life Safety” training course.  This course will inform students on how to protect </w:t>
            </w:r>
            <w:proofErr w:type="gramStart"/>
            <w:r>
              <w:t>themselves</w:t>
            </w:r>
            <w:proofErr w:type="gramEnd"/>
            <w:r>
              <w:t xml:space="preserve"> and reduce the risk of fire in their building.</w:t>
            </w:r>
          </w:p>
        </w:tc>
      </w:tr>
    </w:tbl>
    <w:p w:rsidR="004B618B" w:rsidRDefault="004B618B">
      <w:pPr>
        <w:pStyle w:val="Heading2"/>
        <w:spacing w:after="60"/>
        <w:rPr>
          <w:sz w:val="16"/>
        </w:rPr>
      </w:pPr>
    </w:p>
    <w:p w:rsidR="004B618B" w:rsidRDefault="004B618B">
      <w:pPr>
        <w:pStyle w:val="Heading2"/>
        <w:spacing w:after="60"/>
      </w:pPr>
      <w:bookmarkStart w:id="116" w:name="_Toc192380182"/>
      <w:r>
        <w:t>Fire and Life Safety Training</w:t>
      </w:r>
      <w:bookmarkEnd w:id="116"/>
      <w:r>
        <w:t xml:space="preserve"> </w:t>
      </w:r>
    </w:p>
    <w:p w:rsidR="004B618B" w:rsidRDefault="004B618B">
      <w:pPr>
        <w:pStyle w:val="Heading2"/>
        <w:spacing w:after="60"/>
        <w:rPr>
          <w:b w:val="0"/>
          <w:bCs/>
          <w:sz w:val="16"/>
        </w:rPr>
      </w:pPr>
    </w:p>
    <w:p w:rsidR="004B618B" w:rsidRDefault="004B618B">
      <w:pPr>
        <w:pStyle w:val="BodyText"/>
      </w:pPr>
      <w:r>
        <w:t>This training provides an overview of the Fire and Life Safety Plan.  It covers all sections of the plan to better understand the requirements set under the Virginia Statewide Fire Prevention Code.  In addition, specific training is offered for:</w:t>
      </w:r>
    </w:p>
    <w:p w:rsidR="004B618B" w:rsidRDefault="004B618B">
      <w:pPr>
        <w:pStyle w:val="BodyText"/>
        <w:numPr>
          <w:ilvl w:val="0"/>
          <w:numId w:val="39"/>
        </w:numPr>
      </w:pPr>
      <w:r>
        <w:t>Flammable and Combustible Liquids</w:t>
      </w:r>
    </w:p>
    <w:p w:rsidR="004B618B" w:rsidRDefault="004B618B">
      <w:pPr>
        <w:pStyle w:val="BodyText"/>
        <w:numPr>
          <w:ilvl w:val="0"/>
          <w:numId w:val="39"/>
        </w:numPr>
      </w:pPr>
      <w:r>
        <w:t>Resident Hall Fire Safety Training</w:t>
      </w:r>
    </w:p>
    <w:p w:rsidR="004B618B" w:rsidRDefault="004B618B">
      <w:pPr>
        <w:pStyle w:val="BodyText"/>
        <w:numPr>
          <w:ilvl w:val="0"/>
          <w:numId w:val="39"/>
        </w:numPr>
      </w:pPr>
      <w:r>
        <w:lastRenderedPageBreak/>
        <w:t>Hot Work Training</w:t>
      </w:r>
    </w:p>
    <w:p w:rsidR="004B618B" w:rsidRDefault="004B618B">
      <w:pPr>
        <w:pStyle w:val="BodyText"/>
        <w:numPr>
          <w:ilvl w:val="0"/>
          <w:numId w:val="39"/>
        </w:numPr>
      </w:pPr>
      <w:r>
        <w:t>Compressed Gas Cylinders Training</w:t>
      </w:r>
    </w:p>
    <w:p w:rsidR="004B618B" w:rsidRDefault="004B618B">
      <w:pPr>
        <w:pStyle w:val="Heading2"/>
        <w:spacing w:after="60"/>
        <w:rPr>
          <w:sz w:val="16"/>
        </w:rPr>
      </w:pPr>
    </w:p>
    <w:p w:rsidR="004B618B" w:rsidRDefault="004B618B">
      <w:pPr>
        <w:pStyle w:val="Heading2"/>
        <w:spacing w:after="60"/>
      </w:pPr>
      <w:bookmarkStart w:id="117" w:name="_Toc192380183"/>
      <w:r>
        <w:t>Fire Prevention Planning Training</w:t>
      </w:r>
      <w:bookmarkEnd w:id="117"/>
    </w:p>
    <w:p w:rsidR="004B618B" w:rsidRDefault="004B618B">
      <w:pPr>
        <w:pStyle w:val="BodyText"/>
        <w:rPr>
          <w:sz w:val="16"/>
        </w:rPr>
      </w:pPr>
    </w:p>
    <w:p w:rsidR="004B618B" w:rsidRDefault="004B618B">
      <w:pPr>
        <w:rPr>
          <w:rFonts w:ascii="Arial" w:hAnsi="Arial" w:cs="Arial"/>
          <w:sz w:val="22"/>
          <w:szCs w:val="36"/>
        </w:rPr>
      </w:pPr>
      <w:r>
        <w:rPr>
          <w:rFonts w:ascii="Arial" w:hAnsi="Arial" w:cs="Arial"/>
          <w:sz w:val="22"/>
          <w:szCs w:val="32"/>
        </w:rPr>
        <w:t>The primary purpose of fire prevention planning is to prevent fires from starting.</w:t>
      </w:r>
      <w:r>
        <w:rPr>
          <w:rFonts w:ascii="Arial" w:hAnsi="Arial" w:cs="Arial"/>
          <w:sz w:val="22"/>
          <w:szCs w:val="40"/>
        </w:rPr>
        <w:t xml:space="preserve"> Fire prevention procedures are for preventing, detecting and extinguishing fires.  </w:t>
      </w:r>
      <w:r>
        <w:rPr>
          <w:rFonts w:ascii="Arial" w:hAnsi="Arial" w:cs="Arial"/>
          <w:sz w:val="22"/>
          <w:szCs w:val="44"/>
        </w:rPr>
        <w:t>Fire prevention starts with identifying the fire hazards</w:t>
      </w:r>
      <w:r>
        <w:rPr>
          <w:rFonts w:ascii="Arial" w:hAnsi="Arial" w:cs="Arial"/>
          <w:sz w:val="22"/>
          <w:szCs w:val="36"/>
        </w:rPr>
        <w:t xml:space="preserve">. Each department, area or building is required to develop and implement a Fire Prevention Plan.  This training will help the participants identify hazards in their workplace and plan to prevent or in the event of a fire react to the emergency.  The training includes hands on group workshops to help with this process.  </w:t>
      </w:r>
    </w:p>
    <w:p w:rsidR="004B618B" w:rsidRDefault="004B618B">
      <w:pPr>
        <w:pStyle w:val="Heading2"/>
      </w:pPr>
    </w:p>
    <w:p w:rsidR="004B618B" w:rsidRDefault="004B618B">
      <w:pPr>
        <w:pStyle w:val="Heading2"/>
        <w:rPr>
          <w:sz w:val="28"/>
        </w:rPr>
      </w:pPr>
      <w:bookmarkStart w:id="118" w:name="_Toc192380184"/>
      <w:r>
        <w:t>Public Assembly Emergency Procedures - Training for Employees and Volunteers</w:t>
      </w:r>
      <w:bookmarkEnd w:id="118"/>
    </w:p>
    <w:p w:rsidR="004B618B" w:rsidRDefault="004B618B">
      <w:pPr>
        <w:pStyle w:val="BodyText3"/>
        <w:rPr>
          <w:sz w:val="16"/>
        </w:rPr>
      </w:pPr>
    </w:p>
    <w:p w:rsidR="004B618B" w:rsidRDefault="004B618B">
      <w:pPr>
        <w:autoSpaceDE w:val="0"/>
        <w:autoSpaceDN w:val="0"/>
        <w:adjustRightInd w:val="0"/>
        <w:rPr>
          <w:rFonts w:ascii="Arial" w:hAnsi="Arial" w:cs="Arial"/>
          <w:sz w:val="22"/>
          <w:szCs w:val="24"/>
        </w:rPr>
      </w:pPr>
      <w:r>
        <w:rPr>
          <w:rFonts w:ascii="Arial" w:hAnsi="Arial" w:cs="Arial"/>
          <w:sz w:val="22"/>
          <w:szCs w:val="24"/>
        </w:rPr>
        <w:t>Employees or attendees of assembly occupancies must be trained in emergency evacuation procedures/crowd management and practice this training during drills.  They must also be instructed in the proper use of portable fire extinguishers and other manual fire suppression equipment, where provided. EHSS personnel are available to provide training for all persons with this responsibility.</w:t>
      </w:r>
    </w:p>
    <w:p w:rsidR="004B618B" w:rsidRDefault="004B618B">
      <w:pPr>
        <w:rPr>
          <w:rFonts w:ascii="Arial" w:hAnsi="Arial"/>
          <w:sz w:val="8"/>
        </w:rPr>
      </w:pPr>
    </w:p>
    <w:p w:rsidR="004B618B" w:rsidRDefault="004B618B">
      <w:pPr>
        <w:rPr>
          <w:rFonts w:ascii="Arial" w:eastAsia="Arial Unicode MS" w:hAnsi="Arial" w:cs="Arial"/>
          <w:sz w:val="16"/>
          <w:szCs w:val="32"/>
        </w:rPr>
      </w:pPr>
    </w:p>
    <w:p w:rsidR="004B618B" w:rsidRDefault="004B618B">
      <w:pPr>
        <w:pStyle w:val="Heading2"/>
        <w:spacing w:after="60"/>
      </w:pPr>
      <w:bookmarkStart w:id="119" w:name="_Toc192380185"/>
      <w:r>
        <w:t>Portable Fire Extinguishers Training</w:t>
      </w:r>
      <w:bookmarkEnd w:id="119"/>
    </w:p>
    <w:p w:rsidR="004B618B" w:rsidRDefault="004B618B">
      <w:pPr>
        <w:pStyle w:val="BodyText"/>
        <w:rPr>
          <w:sz w:val="16"/>
        </w:rPr>
      </w:pPr>
    </w:p>
    <w:p w:rsidR="004B618B" w:rsidRDefault="004B618B">
      <w:pPr>
        <w:spacing w:after="60"/>
        <w:rPr>
          <w:rFonts w:ascii="Arial" w:hAnsi="Arial" w:cs="Arial"/>
          <w:sz w:val="22"/>
        </w:rPr>
      </w:pPr>
      <w:r>
        <w:rPr>
          <w:rFonts w:ascii="Arial" w:hAnsi="Arial" w:cs="Arial"/>
          <w:sz w:val="22"/>
        </w:rPr>
        <w:t>Portable fire extinguishers (PFE’s) are found in most buildings on campus. When used properly, PFE can save lives and property by putting out a small fire or containing it until the fire department arrives. PFE however, are not designed to fight a large or spreading fire. Extinguishers can be used to allow you to safely exit a burning building.</w:t>
      </w:r>
    </w:p>
    <w:p w:rsidR="004B618B" w:rsidRDefault="004B618B">
      <w:pPr>
        <w:spacing w:after="60"/>
        <w:jc w:val="both"/>
        <w:rPr>
          <w:rFonts w:ascii="Arial" w:hAnsi="Arial" w:cs="Arial"/>
          <w:sz w:val="16"/>
        </w:rPr>
      </w:pPr>
    </w:p>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D9D9D9"/>
        <w:tblLook w:val="0000"/>
      </w:tblPr>
      <w:tblGrid>
        <w:gridCol w:w="2898"/>
        <w:gridCol w:w="6678"/>
      </w:tblGrid>
      <w:tr w:rsidR="004B618B">
        <w:tblPrEx>
          <w:tblCellMar>
            <w:top w:w="0" w:type="dxa"/>
            <w:bottom w:w="0" w:type="dxa"/>
          </w:tblCellMar>
        </w:tblPrEx>
        <w:tc>
          <w:tcPr>
            <w:tcW w:w="2898" w:type="dxa"/>
            <w:shd w:val="clear" w:color="auto" w:fill="D9D9D9"/>
          </w:tcPr>
          <w:p w:rsidR="004B618B" w:rsidRDefault="004B618B">
            <w:pPr>
              <w:pStyle w:val="Heading7"/>
            </w:pPr>
            <w:r>
              <w:lastRenderedPageBreak/>
              <w:t>Employee duties during evacuation</w:t>
            </w:r>
          </w:p>
        </w:tc>
        <w:tc>
          <w:tcPr>
            <w:tcW w:w="6678" w:type="dxa"/>
            <w:shd w:val="clear" w:color="auto" w:fill="D9D9D9"/>
          </w:tcPr>
          <w:p w:rsidR="004B618B" w:rsidRDefault="004B618B">
            <w:pPr>
              <w:rPr>
                <w:rFonts w:ascii="Arial" w:hAnsi="Arial" w:cs="Arial"/>
                <w:sz w:val="22"/>
              </w:rPr>
            </w:pPr>
            <w:r>
              <w:rPr>
                <w:rFonts w:ascii="Arial" w:hAnsi="Arial" w:cs="Arial"/>
                <w:sz w:val="22"/>
              </w:rPr>
              <w:t xml:space="preserve">Employees are expected to evacuate the building, </w:t>
            </w:r>
            <w:r>
              <w:rPr>
                <w:rFonts w:ascii="Arial" w:hAnsi="Arial" w:cs="Arial"/>
                <w:b/>
                <w:i/>
                <w:sz w:val="22"/>
              </w:rPr>
              <w:t>unless</w:t>
            </w:r>
            <w:r>
              <w:rPr>
                <w:rFonts w:ascii="Arial" w:hAnsi="Arial" w:cs="Arial"/>
                <w:sz w:val="22"/>
              </w:rPr>
              <w:t xml:space="preserve"> it is specifically part of their job description that they will attempt to control a fire. However, if you are properly trained to use a PFE, can evaluate the situation and extinguish a fire safely with no personal risk, then you may do so. The choice is yours. </w:t>
            </w:r>
          </w:p>
        </w:tc>
      </w:tr>
      <w:tr w:rsidR="004B618B">
        <w:tblPrEx>
          <w:tblCellMar>
            <w:top w:w="0" w:type="dxa"/>
            <w:bottom w:w="0" w:type="dxa"/>
          </w:tblCellMar>
        </w:tblPrEx>
        <w:trPr>
          <w:cantSplit/>
          <w:trHeight w:val="1845"/>
        </w:trPr>
        <w:tc>
          <w:tcPr>
            <w:tcW w:w="2898" w:type="dxa"/>
            <w:shd w:val="clear" w:color="auto" w:fill="D9D9D9"/>
          </w:tcPr>
          <w:p w:rsidR="004B618B" w:rsidRDefault="004B618B">
            <w:pPr>
              <w:pStyle w:val="Heading7"/>
              <w:tabs>
                <w:tab w:val="clear" w:pos="540"/>
              </w:tabs>
              <w:spacing w:after="60"/>
              <w:jc w:val="left"/>
              <w:rPr>
                <w:rFonts w:cs="Arial"/>
              </w:rPr>
            </w:pPr>
            <w:r>
              <w:rPr>
                <w:rFonts w:cs="Arial"/>
              </w:rPr>
              <w:t>Employees required to be trained on Portable Fire Extinguishers</w:t>
            </w:r>
          </w:p>
          <w:p w:rsidR="004B618B" w:rsidRDefault="004B618B">
            <w:pPr>
              <w:spacing w:after="60"/>
              <w:rPr>
                <w:rFonts w:ascii="Arial" w:hAnsi="Arial" w:cs="Arial"/>
                <w:sz w:val="22"/>
              </w:rPr>
            </w:pPr>
          </w:p>
        </w:tc>
        <w:tc>
          <w:tcPr>
            <w:tcW w:w="6678" w:type="dxa"/>
            <w:shd w:val="clear" w:color="auto" w:fill="D9D9D9"/>
          </w:tcPr>
          <w:p w:rsidR="004B618B" w:rsidRDefault="004B618B">
            <w:pPr>
              <w:spacing w:after="60"/>
              <w:rPr>
                <w:rFonts w:ascii="Arial" w:hAnsi="Arial" w:cs="Arial"/>
                <w:sz w:val="22"/>
              </w:rPr>
            </w:pPr>
            <w:r>
              <w:rPr>
                <w:rFonts w:ascii="Arial" w:hAnsi="Arial" w:cs="Arial"/>
                <w:sz w:val="22"/>
              </w:rPr>
              <w:t>Certain employees are required to attend portable fire extinguisher safety training:</w:t>
            </w:r>
          </w:p>
          <w:p w:rsidR="004B618B" w:rsidRDefault="004B618B">
            <w:pPr>
              <w:numPr>
                <w:ilvl w:val="0"/>
                <w:numId w:val="18"/>
              </w:numPr>
              <w:spacing w:after="60"/>
              <w:rPr>
                <w:rFonts w:ascii="Arial" w:hAnsi="Arial" w:cs="Arial"/>
                <w:sz w:val="22"/>
              </w:rPr>
            </w:pPr>
            <w:r>
              <w:rPr>
                <w:rFonts w:ascii="Arial" w:hAnsi="Arial" w:cs="Arial"/>
                <w:sz w:val="22"/>
              </w:rPr>
              <w:t>Those who have specific duties as first responders as part of an Emergency Action Plan;</w:t>
            </w:r>
          </w:p>
          <w:p w:rsidR="004B618B" w:rsidRDefault="004B618B">
            <w:pPr>
              <w:numPr>
                <w:ilvl w:val="0"/>
                <w:numId w:val="18"/>
              </w:numPr>
              <w:spacing w:after="60"/>
              <w:rPr>
                <w:rFonts w:ascii="Arial" w:hAnsi="Arial" w:cs="Arial"/>
                <w:sz w:val="22"/>
              </w:rPr>
            </w:pPr>
            <w:r>
              <w:rPr>
                <w:rFonts w:ascii="Arial" w:hAnsi="Arial" w:cs="Arial"/>
                <w:sz w:val="22"/>
              </w:rPr>
              <w:t>Ushers and attendants at large public gatherings;</w:t>
            </w:r>
          </w:p>
          <w:p w:rsidR="004B618B" w:rsidRDefault="004B618B">
            <w:pPr>
              <w:pStyle w:val="List"/>
              <w:numPr>
                <w:ilvl w:val="0"/>
                <w:numId w:val="18"/>
              </w:numPr>
              <w:spacing w:after="60"/>
            </w:pPr>
            <w:r>
              <w:t>Those who work in laboratories;</w:t>
            </w:r>
          </w:p>
          <w:p w:rsidR="004B618B" w:rsidRDefault="004B618B">
            <w:pPr>
              <w:pStyle w:val="List"/>
              <w:numPr>
                <w:ilvl w:val="0"/>
                <w:numId w:val="18"/>
              </w:numPr>
              <w:spacing w:after="60"/>
            </w:pPr>
            <w:r>
              <w:t>Those who inspect the extinguishers;</w:t>
            </w:r>
          </w:p>
          <w:p w:rsidR="004B618B" w:rsidRDefault="004B618B">
            <w:pPr>
              <w:numPr>
                <w:ilvl w:val="0"/>
                <w:numId w:val="18"/>
              </w:numPr>
              <w:spacing w:after="60"/>
              <w:rPr>
                <w:rFonts w:ascii="Arial" w:hAnsi="Arial" w:cs="Arial"/>
                <w:sz w:val="22"/>
              </w:rPr>
            </w:pPr>
            <w:r>
              <w:rPr>
                <w:rFonts w:ascii="Arial" w:hAnsi="Arial" w:cs="Arial"/>
                <w:sz w:val="22"/>
              </w:rPr>
              <w:t>Those involved in construction and renovation work, especially those performing utility and “hot work” (e.g., welding, cutting, brazing, and grinding).</w:t>
            </w:r>
          </w:p>
          <w:p w:rsidR="004B618B" w:rsidRDefault="004B618B">
            <w:pPr>
              <w:numPr>
                <w:ilvl w:val="0"/>
                <w:numId w:val="18"/>
              </w:numPr>
              <w:spacing w:after="60"/>
              <w:rPr>
                <w:rFonts w:ascii="Arial" w:hAnsi="Arial" w:cs="Arial"/>
                <w:sz w:val="22"/>
              </w:rPr>
            </w:pPr>
            <w:r>
              <w:rPr>
                <w:rFonts w:ascii="Arial" w:hAnsi="Arial" w:cs="Arial"/>
                <w:sz w:val="22"/>
              </w:rPr>
              <w:t>Powered industrial truck operators.</w:t>
            </w:r>
          </w:p>
          <w:p w:rsidR="004B618B" w:rsidRDefault="004B618B">
            <w:pPr>
              <w:pStyle w:val="List"/>
              <w:numPr>
                <w:ilvl w:val="0"/>
                <w:numId w:val="18"/>
              </w:numPr>
              <w:spacing w:after="60"/>
            </w:pPr>
            <w:r>
              <w:t>Those who work at fuel dispensing stations.</w:t>
            </w:r>
          </w:p>
        </w:tc>
      </w:tr>
      <w:tr w:rsidR="004B618B">
        <w:tblPrEx>
          <w:tblCellMar>
            <w:top w:w="0" w:type="dxa"/>
            <w:bottom w:w="0" w:type="dxa"/>
          </w:tblCellMar>
        </w:tblPrEx>
        <w:trPr>
          <w:cantSplit/>
          <w:trHeight w:val="1083"/>
        </w:trPr>
        <w:tc>
          <w:tcPr>
            <w:tcW w:w="2898" w:type="dxa"/>
            <w:shd w:val="clear" w:color="auto" w:fill="D9D9D9"/>
          </w:tcPr>
          <w:p w:rsidR="004B618B" w:rsidRDefault="004B618B">
            <w:pPr>
              <w:pStyle w:val="Heading7"/>
              <w:tabs>
                <w:tab w:val="clear" w:pos="540"/>
              </w:tabs>
              <w:spacing w:after="60"/>
              <w:jc w:val="left"/>
              <w:rPr>
                <w:rFonts w:cs="Arial"/>
              </w:rPr>
            </w:pPr>
            <w:r>
              <w:rPr>
                <w:rFonts w:cs="Arial"/>
              </w:rPr>
              <w:t>Employees required to do monthly inspections on Portable Fire Extinguishers</w:t>
            </w:r>
          </w:p>
        </w:tc>
        <w:tc>
          <w:tcPr>
            <w:tcW w:w="6678" w:type="dxa"/>
            <w:shd w:val="clear" w:color="auto" w:fill="D9D9D9"/>
          </w:tcPr>
          <w:p w:rsidR="004B618B" w:rsidRDefault="004B618B">
            <w:pPr>
              <w:spacing w:after="60"/>
              <w:rPr>
                <w:rFonts w:ascii="Arial" w:hAnsi="Arial" w:cs="Arial"/>
                <w:sz w:val="22"/>
              </w:rPr>
            </w:pPr>
            <w:r>
              <w:rPr>
                <w:rFonts w:ascii="Arial" w:hAnsi="Arial" w:cs="Arial"/>
                <w:sz w:val="22"/>
              </w:rPr>
              <w:t>The portable fire extinguishers in common areas are required to be inspection by housekeeping staff. The portable fire extinguishers in other non-general areas and lab spaces are required to be inspected by designated personnel for the area.</w:t>
            </w:r>
          </w:p>
        </w:tc>
      </w:tr>
      <w:tr w:rsidR="004B618B">
        <w:tblPrEx>
          <w:tblCellMar>
            <w:top w:w="0" w:type="dxa"/>
            <w:bottom w:w="0" w:type="dxa"/>
          </w:tblCellMar>
        </w:tblPrEx>
        <w:tc>
          <w:tcPr>
            <w:tcW w:w="2898" w:type="dxa"/>
            <w:shd w:val="clear" w:color="auto" w:fill="D9D9D9"/>
          </w:tcPr>
          <w:p w:rsidR="004B618B" w:rsidRDefault="004B618B">
            <w:pPr>
              <w:spacing w:after="60"/>
              <w:rPr>
                <w:rFonts w:ascii="Arial" w:hAnsi="Arial" w:cs="Arial"/>
                <w:b/>
                <w:sz w:val="22"/>
              </w:rPr>
            </w:pPr>
            <w:r>
              <w:rPr>
                <w:rFonts w:ascii="Arial" w:hAnsi="Arial" w:cs="Arial"/>
                <w:b/>
                <w:sz w:val="22"/>
              </w:rPr>
              <w:t>Portable Fire Extinguisher training</w:t>
            </w:r>
          </w:p>
          <w:p w:rsidR="004B618B" w:rsidRDefault="004B618B">
            <w:pPr>
              <w:spacing w:after="60"/>
              <w:rPr>
                <w:rFonts w:ascii="Arial" w:hAnsi="Arial" w:cs="Arial"/>
                <w:sz w:val="22"/>
              </w:rPr>
            </w:pPr>
          </w:p>
        </w:tc>
        <w:tc>
          <w:tcPr>
            <w:tcW w:w="6678" w:type="dxa"/>
            <w:shd w:val="clear" w:color="auto" w:fill="D9D9D9"/>
          </w:tcPr>
          <w:p w:rsidR="004B618B" w:rsidRDefault="004B618B">
            <w:pPr>
              <w:pStyle w:val="BodyText"/>
              <w:spacing w:after="60"/>
            </w:pPr>
            <w:r>
              <w:t xml:space="preserve">This training is offered through EHSS upon request.   All Virginia Tech employees that must have PFE training are required to attend a training session every two years.  Blackboard computer training is available in addition to “hands-on” training sessions.  </w:t>
            </w:r>
          </w:p>
          <w:p w:rsidR="004B618B" w:rsidRDefault="004B618B">
            <w:pPr>
              <w:pStyle w:val="BodyText"/>
              <w:spacing w:after="60"/>
            </w:pPr>
            <w:r>
              <w:t xml:space="preserve">Please call 231-8759 or email: </w:t>
            </w:r>
            <w:hyperlink r:id="rId25" w:history="1">
              <w:r>
                <w:rPr>
                  <w:rStyle w:val="Hyperlink"/>
                </w:rPr>
                <w:t>safetytraining@vt.edu</w:t>
              </w:r>
            </w:hyperlink>
            <w:r>
              <w:t xml:space="preserve"> for additional information</w:t>
            </w:r>
          </w:p>
        </w:tc>
      </w:tr>
      <w:tr w:rsidR="004B618B">
        <w:tblPrEx>
          <w:tblCellMar>
            <w:top w:w="0" w:type="dxa"/>
            <w:bottom w:w="0" w:type="dxa"/>
          </w:tblCellMar>
        </w:tblPrEx>
        <w:tc>
          <w:tcPr>
            <w:tcW w:w="2898" w:type="dxa"/>
            <w:shd w:val="clear" w:color="auto" w:fill="D9D9D9"/>
          </w:tcPr>
          <w:p w:rsidR="004B618B" w:rsidRDefault="004B618B">
            <w:pPr>
              <w:spacing w:after="60"/>
              <w:rPr>
                <w:rFonts w:ascii="Arial" w:hAnsi="Arial" w:cs="Arial"/>
                <w:b/>
                <w:sz w:val="22"/>
              </w:rPr>
            </w:pPr>
            <w:r>
              <w:rPr>
                <w:rFonts w:ascii="Arial" w:hAnsi="Arial" w:cs="Arial"/>
                <w:b/>
                <w:sz w:val="22"/>
              </w:rPr>
              <w:t>Classifications of Fire</w:t>
            </w:r>
          </w:p>
          <w:p w:rsidR="004B618B" w:rsidRDefault="004B618B">
            <w:pPr>
              <w:spacing w:after="60"/>
              <w:rPr>
                <w:rFonts w:ascii="Arial" w:hAnsi="Arial" w:cs="Arial"/>
                <w:sz w:val="22"/>
              </w:rPr>
            </w:pPr>
          </w:p>
        </w:tc>
        <w:tc>
          <w:tcPr>
            <w:tcW w:w="6678" w:type="dxa"/>
            <w:shd w:val="clear" w:color="auto" w:fill="D9D9D9"/>
          </w:tcPr>
          <w:p w:rsidR="004B618B" w:rsidRDefault="004B618B">
            <w:pPr>
              <w:pStyle w:val="BodyText"/>
              <w:spacing w:after="60"/>
            </w:pPr>
            <w:r>
              <w:t>There are four main classifications of fire:</w:t>
            </w:r>
          </w:p>
          <w:p w:rsidR="004B618B" w:rsidRDefault="004B618B">
            <w:pPr>
              <w:pStyle w:val="BodyText"/>
              <w:spacing w:after="60"/>
            </w:pPr>
            <w:r>
              <w:rPr>
                <w:u w:val="single"/>
              </w:rPr>
              <w:t xml:space="preserve">Class “A” </w:t>
            </w:r>
            <w:r>
              <w:t>or ordinary combustibles, such as wood, paper, plastic, rubber, and clothe.</w:t>
            </w:r>
          </w:p>
          <w:p w:rsidR="004B618B" w:rsidRDefault="004B618B">
            <w:pPr>
              <w:pStyle w:val="BodyText"/>
              <w:spacing w:after="60"/>
            </w:pPr>
            <w:r>
              <w:rPr>
                <w:u w:val="single"/>
              </w:rPr>
              <w:t xml:space="preserve">Class “B” </w:t>
            </w:r>
            <w:r>
              <w:t>or flammable and combustible liquids, such as gasoline, oil, grease, tar, oil-based paint, lacquer and flammable gases.</w:t>
            </w:r>
          </w:p>
          <w:p w:rsidR="004B618B" w:rsidRDefault="004B618B">
            <w:pPr>
              <w:pStyle w:val="BodyText"/>
              <w:spacing w:after="60"/>
            </w:pPr>
            <w:r>
              <w:rPr>
                <w:u w:val="single"/>
              </w:rPr>
              <w:t xml:space="preserve">Class “C” </w:t>
            </w:r>
            <w:r>
              <w:t>Energized electrical equipment, including wiring, fuses boxes, circuit breakers, machinery and appliances.</w:t>
            </w:r>
          </w:p>
          <w:p w:rsidR="004B618B" w:rsidRDefault="004B618B">
            <w:pPr>
              <w:pStyle w:val="BodyText"/>
              <w:spacing w:after="60"/>
            </w:pPr>
            <w:r>
              <w:rPr>
                <w:u w:val="single"/>
              </w:rPr>
              <w:t xml:space="preserve">Class “D” </w:t>
            </w:r>
            <w:r>
              <w:t>or combustible metals, such as zirconium, titanium, potassium, and magnesium.</w:t>
            </w:r>
          </w:p>
          <w:p w:rsidR="004B618B" w:rsidRDefault="004B618B">
            <w:pPr>
              <w:pStyle w:val="BodyText"/>
              <w:spacing w:after="60"/>
            </w:pPr>
            <w:r>
              <w:rPr>
                <w:u w:val="single"/>
              </w:rPr>
              <w:t>Class “K</w:t>
            </w:r>
            <w:proofErr w:type="gramStart"/>
            <w:r>
              <w:rPr>
                <w:u w:val="single"/>
              </w:rPr>
              <w:t xml:space="preserve">”  </w:t>
            </w:r>
            <w:r>
              <w:t>Wet</w:t>
            </w:r>
            <w:proofErr w:type="gramEnd"/>
            <w:r>
              <w:t xml:space="preserve"> chemical extinguishers designed specifically for kitchen fires involving high temperature cooking oils used for deep frying, grilling and other types of cooking.</w:t>
            </w:r>
          </w:p>
        </w:tc>
      </w:tr>
      <w:tr w:rsidR="004B618B">
        <w:tblPrEx>
          <w:tblCellMar>
            <w:top w:w="0" w:type="dxa"/>
            <w:bottom w:w="0" w:type="dxa"/>
          </w:tblCellMar>
        </w:tblPrEx>
        <w:trPr>
          <w:cantSplit/>
        </w:trPr>
        <w:tc>
          <w:tcPr>
            <w:tcW w:w="2898" w:type="dxa"/>
            <w:shd w:val="clear" w:color="auto" w:fill="D9D9D9"/>
          </w:tcPr>
          <w:p w:rsidR="004B618B" w:rsidRDefault="004B618B">
            <w:pPr>
              <w:spacing w:after="60"/>
              <w:rPr>
                <w:rFonts w:ascii="Arial" w:hAnsi="Arial" w:cs="Arial"/>
                <w:b/>
                <w:sz w:val="22"/>
              </w:rPr>
            </w:pPr>
            <w:r>
              <w:rPr>
                <w:rFonts w:ascii="Arial" w:hAnsi="Arial" w:cs="Arial"/>
                <w:b/>
                <w:sz w:val="22"/>
              </w:rPr>
              <w:lastRenderedPageBreak/>
              <w:t>Classifications of Portable Fire Extinguishers</w:t>
            </w:r>
          </w:p>
          <w:p w:rsidR="004B618B" w:rsidRDefault="004B618B">
            <w:pPr>
              <w:spacing w:after="60"/>
              <w:rPr>
                <w:rFonts w:ascii="Arial" w:hAnsi="Arial" w:cs="Arial"/>
                <w:sz w:val="22"/>
              </w:rPr>
            </w:pPr>
          </w:p>
        </w:tc>
        <w:tc>
          <w:tcPr>
            <w:tcW w:w="6678" w:type="dxa"/>
            <w:shd w:val="clear" w:color="auto" w:fill="D9D9D9"/>
          </w:tcPr>
          <w:p w:rsidR="004B618B" w:rsidRDefault="004B618B">
            <w:pPr>
              <w:pStyle w:val="BodyText"/>
              <w:spacing w:after="60"/>
            </w:pPr>
            <w:r>
              <w:t>PFE’s come in many types, sizes, shapes, and colors. The three most common types of PFE on campus are:</w:t>
            </w:r>
          </w:p>
          <w:p w:rsidR="004B618B" w:rsidRDefault="004B618B">
            <w:pPr>
              <w:pStyle w:val="BodyText"/>
              <w:spacing w:after="60"/>
            </w:pPr>
            <w:r>
              <w:rPr>
                <w:u w:val="single"/>
              </w:rPr>
              <w:t xml:space="preserve">ABC Multi-Purpose Dry Chemical, Stored Pressure </w:t>
            </w:r>
            <w:proofErr w:type="gramStart"/>
            <w:r>
              <w:rPr>
                <w:u w:val="single"/>
              </w:rPr>
              <w:t>Type</w:t>
            </w:r>
            <w:r>
              <w:t xml:space="preserve">  -</w:t>
            </w:r>
            <w:proofErr w:type="gramEnd"/>
            <w:r>
              <w:t xml:space="preserve"> These are the </w:t>
            </w:r>
            <w:r>
              <w:rPr>
                <w:b/>
              </w:rPr>
              <w:t xml:space="preserve">most commonly found </w:t>
            </w:r>
            <w:r>
              <w:t>extinguishers on campus and can be used on all classes of fire except combustible metals. They range in size from 2 ½ to 20 lbs., and have an effective range of 5 to 20 feet.</w:t>
            </w:r>
          </w:p>
          <w:p w:rsidR="004B618B" w:rsidRDefault="004B618B">
            <w:pPr>
              <w:pStyle w:val="BodyText"/>
              <w:spacing w:after="60"/>
            </w:pPr>
            <w:r>
              <w:rPr>
                <w:u w:val="single"/>
              </w:rPr>
              <w:t>Water Extinguisher</w:t>
            </w:r>
            <w:r>
              <w:t xml:space="preserve"> - These are for Class A fires only, and have an effective range of 30 to 40 feet.</w:t>
            </w:r>
          </w:p>
          <w:p w:rsidR="004B618B" w:rsidRDefault="004B618B">
            <w:pPr>
              <w:pStyle w:val="BodyText"/>
              <w:spacing w:after="60"/>
            </w:pPr>
            <w:r>
              <w:rPr>
                <w:u w:val="single"/>
              </w:rPr>
              <w:t xml:space="preserve">Carbon Dioxide (CO2) </w:t>
            </w:r>
            <w:proofErr w:type="gramStart"/>
            <w:r>
              <w:rPr>
                <w:u w:val="single"/>
              </w:rPr>
              <w:t xml:space="preserve">Extinguisher  </w:t>
            </w:r>
            <w:r>
              <w:t>-</w:t>
            </w:r>
            <w:proofErr w:type="gramEnd"/>
            <w:r>
              <w:t xml:space="preserve"> These are for small Class B or C fires only. They range in size from 5 to 20 lbs., and their effective range is 3 to 8 feet. </w:t>
            </w:r>
          </w:p>
        </w:tc>
      </w:tr>
      <w:tr w:rsidR="004B618B">
        <w:tblPrEx>
          <w:tblCellMar>
            <w:top w:w="0" w:type="dxa"/>
            <w:bottom w:w="0" w:type="dxa"/>
          </w:tblCellMar>
        </w:tblPrEx>
        <w:tc>
          <w:tcPr>
            <w:tcW w:w="2898" w:type="dxa"/>
            <w:shd w:val="clear" w:color="auto" w:fill="D9D9D9"/>
          </w:tcPr>
          <w:p w:rsidR="004B618B" w:rsidRDefault="004B618B">
            <w:pPr>
              <w:spacing w:after="60"/>
              <w:rPr>
                <w:rFonts w:ascii="Arial" w:hAnsi="Arial" w:cs="Arial"/>
                <w:b/>
                <w:sz w:val="22"/>
              </w:rPr>
            </w:pPr>
            <w:r>
              <w:rPr>
                <w:rFonts w:ascii="Arial" w:hAnsi="Arial" w:cs="Arial"/>
                <w:b/>
                <w:sz w:val="22"/>
              </w:rPr>
              <w:t>Safe Use of Portable Fire Extinguishers</w:t>
            </w:r>
          </w:p>
          <w:p w:rsidR="004B618B" w:rsidRDefault="004B618B">
            <w:pPr>
              <w:spacing w:after="60"/>
              <w:rPr>
                <w:rFonts w:ascii="Arial" w:hAnsi="Arial" w:cs="Arial"/>
                <w:sz w:val="22"/>
              </w:rPr>
            </w:pPr>
          </w:p>
        </w:tc>
        <w:tc>
          <w:tcPr>
            <w:tcW w:w="6678" w:type="dxa"/>
            <w:shd w:val="clear" w:color="auto" w:fill="D9D9D9"/>
          </w:tcPr>
          <w:p w:rsidR="004B618B" w:rsidRDefault="004B618B">
            <w:pPr>
              <w:pStyle w:val="BodyText"/>
              <w:spacing w:after="60"/>
              <w:rPr>
                <w:b/>
                <w:u w:val="single"/>
              </w:rPr>
            </w:pPr>
            <w:r>
              <w:t xml:space="preserve">If you do fight the fire, remember the word  </w:t>
            </w:r>
            <w:r>
              <w:rPr>
                <w:b/>
                <w:u w:val="single"/>
              </w:rPr>
              <w:t>PASS</w:t>
            </w:r>
          </w:p>
          <w:p w:rsidR="004B618B" w:rsidRDefault="004B618B">
            <w:pPr>
              <w:pStyle w:val="BodyText"/>
              <w:spacing w:after="60"/>
              <w:ind w:left="720"/>
            </w:pPr>
            <w:r>
              <w:rPr>
                <w:b/>
              </w:rPr>
              <w:t>PULL</w:t>
            </w:r>
            <w:r>
              <w:t xml:space="preserve"> the pin.</w:t>
            </w:r>
          </w:p>
          <w:p w:rsidR="004B618B" w:rsidRDefault="004B618B">
            <w:pPr>
              <w:pStyle w:val="BodyText"/>
              <w:spacing w:after="60"/>
              <w:ind w:left="720"/>
            </w:pPr>
            <w:r>
              <w:rPr>
                <w:b/>
                <w:i/>
              </w:rPr>
              <w:t>A</w:t>
            </w:r>
            <w:r>
              <w:rPr>
                <w:b/>
              </w:rPr>
              <w:t>IM</w:t>
            </w:r>
            <w:r>
              <w:t xml:space="preserve"> the hose or nozzle at the base of the fire</w:t>
            </w:r>
          </w:p>
          <w:p w:rsidR="004B618B" w:rsidRDefault="004B618B">
            <w:pPr>
              <w:pStyle w:val="BodyText"/>
              <w:spacing w:after="60"/>
              <w:ind w:left="720"/>
            </w:pPr>
            <w:r>
              <w:rPr>
                <w:b/>
                <w:i/>
              </w:rPr>
              <w:t>S</w:t>
            </w:r>
            <w:r>
              <w:rPr>
                <w:b/>
              </w:rPr>
              <w:t xml:space="preserve">QUEEZE </w:t>
            </w:r>
            <w:r>
              <w:t>the handle to release the extinguishing agent.</w:t>
            </w:r>
          </w:p>
          <w:p w:rsidR="004B618B" w:rsidRDefault="004B618B">
            <w:pPr>
              <w:pStyle w:val="BodyText"/>
              <w:spacing w:after="60"/>
              <w:ind w:left="720"/>
            </w:pPr>
            <w:r>
              <w:rPr>
                <w:b/>
                <w:i/>
              </w:rPr>
              <w:t>S</w:t>
            </w:r>
            <w:r>
              <w:rPr>
                <w:b/>
              </w:rPr>
              <w:t>WEEP</w:t>
            </w:r>
            <w:r>
              <w:t xml:space="preserve"> from side to side. </w:t>
            </w:r>
          </w:p>
          <w:p w:rsidR="004B618B" w:rsidRDefault="004B618B">
            <w:pPr>
              <w:pStyle w:val="BodyText"/>
              <w:spacing w:after="60"/>
            </w:pPr>
            <w:r>
              <w:t>Keep the extinguisher aimed at the base of the fire and sweep back and forth until it appears to be out. Watch the fire area.  If fire breaks out again, repeat the process.</w:t>
            </w:r>
          </w:p>
        </w:tc>
      </w:tr>
      <w:tr w:rsidR="004B618B">
        <w:tblPrEx>
          <w:tblCellMar>
            <w:top w:w="0" w:type="dxa"/>
            <w:bottom w:w="0" w:type="dxa"/>
          </w:tblCellMar>
        </w:tblPrEx>
        <w:tc>
          <w:tcPr>
            <w:tcW w:w="2898" w:type="dxa"/>
            <w:shd w:val="clear" w:color="auto" w:fill="D9D9D9"/>
          </w:tcPr>
          <w:p w:rsidR="004B618B" w:rsidRDefault="004B618B">
            <w:pPr>
              <w:pStyle w:val="Heading9"/>
              <w:spacing w:after="60"/>
              <w:rPr>
                <w:rFonts w:cs="Arial"/>
              </w:rPr>
            </w:pPr>
            <w:r>
              <w:rPr>
                <w:rFonts w:cs="Arial"/>
              </w:rPr>
              <w:t>Precautions for fighting a small fire</w:t>
            </w:r>
          </w:p>
        </w:tc>
        <w:tc>
          <w:tcPr>
            <w:tcW w:w="6678" w:type="dxa"/>
            <w:shd w:val="clear" w:color="auto" w:fill="D9D9D9"/>
          </w:tcPr>
          <w:p w:rsidR="004B618B" w:rsidRDefault="004B618B">
            <w:pPr>
              <w:pStyle w:val="BodyText"/>
              <w:spacing w:after="60"/>
            </w:pPr>
            <w:r>
              <w:rPr>
                <w:i/>
              </w:rPr>
              <w:t>Before</w:t>
            </w:r>
            <w:r>
              <w:t xml:space="preserve"> you begin to fight a small fire:</w:t>
            </w:r>
          </w:p>
          <w:p w:rsidR="004B618B" w:rsidRDefault="004B618B">
            <w:pPr>
              <w:numPr>
                <w:ilvl w:val="0"/>
                <w:numId w:val="8"/>
              </w:numPr>
              <w:tabs>
                <w:tab w:val="num" w:pos="1080"/>
              </w:tabs>
              <w:autoSpaceDE w:val="0"/>
              <w:autoSpaceDN w:val="0"/>
              <w:adjustRightInd w:val="0"/>
              <w:spacing w:after="60"/>
              <w:rPr>
                <w:rFonts w:ascii="Arial" w:hAnsi="Arial" w:cs="Arial"/>
                <w:sz w:val="22"/>
              </w:rPr>
            </w:pPr>
            <w:r>
              <w:rPr>
                <w:rFonts w:ascii="Arial" w:hAnsi="Arial" w:cs="Arial"/>
                <w:sz w:val="22"/>
              </w:rPr>
              <w:t>Make sure everyone has left, or is leaving, the building.</w:t>
            </w:r>
          </w:p>
          <w:p w:rsidR="004B618B" w:rsidRDefault="004B618B">
            <w:pPr>
              <w:numPr>
                <w:ilvl w:val="0"/>
                <w:numId w:val="8"/>
              </w:numPr>
              <w:tabs>
                <w:tab w:val="num" w:pos="1080"/>
              </w:tabs>
              <w:autoSpaceDE w:val="0"/>
              <w:autoSpaceDN w:val="0"/>
              <w:adjustRightInd w:val="0"/>
              <w:spacing w:after="60"/>
              <w:rPr>
                <w:rFonts w:ascii="Arial" w:hAnsi="Arial" w:cs="Arial"/>
                <w:sz w:val="22"/>
              </w:rPr>
            </w:pPr>
            <w:r>
              <w:rPr>
                <w:rFonts w:ascii="Arial" w:hAnsi="Arial" w:cs="Arial"/>
                <w:sz w:val="22"/>
              </w:rPr>
              <w:t>Make sure the fire department has been called.</w:t>
            </w:r>
          </w:p>
          <w:p w:rsidR="004B618B" w:rsidRDefault="004B618B">
            <w:pPr>
              <w:numPr>
                <w:ilvl w:val="0"/>
                <w:numId w:val="8"/>
              </w:numPr>
              <w:tabs>
                <w:tab w:val="num" w:pos="1080"/>
              </w:tabs>
              <w:autoSpaceDE w:val="0"/>
              <w:autoSpaceDN w:val="0"/>
              <w:adjustRightInd w:val="0"/>
              <w:spacing w:after="60"/>
              <w:rPr>
                <w:rFonts w:ascii="Arial" w:hAnsi="Arial" w:cs="Arial"/>
                <w:sz w:val="22"/>
              </w:rPr>
            </w:pPr>
            <w:r>
              <w:rPr>
                <w:rFonts w:ascii="Arial" w:hAnsi="Arial" w:cs="Arial"/>
                <w:sz w:val="22"/>
              </w:rPr>
              <w:t>Be certain that the fire is confined to a small area, such as a wastebasket, and that it is not spreading beyond the immediate area.</w:t>
            </w:r>
          </w:p>
          <w:p w:rsidR="004B618B" w:rsidRDefault="004B618B">
            <w:pPr>
              <w:numPr>
                <w:ilvl w:val="0"/>
                <w:numId w:val="8"/>
              </w:numPr>
              <w:tabs>
                <w:tab w:val="num" w:pos="1080"/>
              </w:tabs>
              <w:autoSpaceDE w:val="0"/>
              <w:autoSpaceDN w:val="0"/>
              <w:adjustRightInd w:val="0"/>
              <w:spacing w:after="60"/>
              <w:rPr>
                <w:rFonts w:ascii="Arial" w:hAnsi="Arial" w:cs="Arial"/>
                <w:sz w:val="22"/>
              </w:rPr>
            </w:pPr>
            <w:r>
              <w:rPr>
                <w:rFonts w:ascii="Arial" w:hAnsi="Arial" w:cs="Arial"/>
                <w:sz w:val="22"/>
              </w:rPr>
              <w:t>Be sure that your back is to a safe and unobstructed exit to which the fire will not spread.</w:t>
            </w:r>
          </w:p>
          <w:p w:rsidR="004B618B" w:rsidRDefault="004B618B">
            <w:pPr>
              <w:rPr>
                <w:rFonts w:ascii="Arial" w:hAnsi="Arial" w:cs="Arial"/>
                <w:sz w:val="22"/>
              </w:rPr>
            </w:pPr>
            <w:r>
              <w:rPr>
                <w:rFonts w:ascii="Arial" w:hAnsi="Arial" w:cs="Arial"/>
                <w:sz w:val="22"/>
              </w:rPr>
              <w:t>Be sure that your extinguisher is the proper size and type for the fire at hand and that you have been trained in how to use it.</w:t>
            </w:r>
          </w:p>
        </w:tc>
      </w:tr>
    </w:tbl>
    <w:p w:rsidR="004B618B" w:rsidRDefault="004B618B">
      <w:pPr>
        <w:ind w:left="360"/>
        <w:rPr>
          <w:rFonts w:ascii="Arial" w:hAnsi="Arial" w:cs="Arial"/>
          <w:sz w:val="22"/>
        </w:rPr>
      </w:pPr>
    </w:p>
    <w:p w:rsidR="004B618B" w:rsidRDefault="004B618B">
      <w:pPr>
        <w:pStyle w:val="BodyText"/>
      </w:pPr>
      <w:r>
        <w:t>It is reckless to fight a fire with an extinguisher in any other circumstances.  Instead, leave the area immediately, close off the area and leave the fire for the fire department.</w:t>
      </w:r>
    </w:p>
    <w:p w:rsidR="004B618B" w:rsidRDefault="004B618B">
      <w:pPr>
        <w:pStyle w:val="BodyText"/>
      </w:pPr>
    </w:p>
    <w:p w:rsidR="004B618B" w:rsidRDefault="004B618B">
      <w:pPr>
        <w:rPr>
          <w:rFonts w:ascii="Arial" w:hAnsi="Arial"/>
          <w:sz w:val="22"/>
        </w:rPr>
      </w:pPr>
      <w:r>
        <w:rPr>
          <w:rFonts w:ascii="Arial" w:hAnsi="Arial"/>
          <w:sz w:val="22"/>
        </w:rPr>
        <w:t>To obtain assistance with the development and delivery of any of the above training contact the EHSS Safety Educator at 231-8759 (</w:t>
      </w:r>
      <w:hyperlink r:id="rId26" w:history="1">
        <w:r>
          <w:rPr>
            <w:rStyle w:val="Hyperlink"/>
            <w:rFonts w:ascii="Arial" w:hAnsi="Arial"/>
            <w:sz w:val="22"/>
          </w:rPr>
          <w:t>safetytraining@vt.edu</w:t>
        </w:r>
      </w:hyperlink>
      <w:r>
        <w:rPr>
          <w:rFonts w:ascii="Arial" w:hAnsi="Arial"/>
          <w:sz w:val="22"/>
        </w:rPr>
        <w:t>) or Fire Safety Engineer at 231-9068 (</w:t>
      </w:r>
      <w:hyperlink r:id="rId27" w:history="1">
        <w:r>
          <w:rPr>
            <w:rStyle w:val="Hyperlink"/>
            <w:rFonts w:ascii="Arial" w:hAnsi="Arial"/>
            <w:sz w:val="22"/>
          </w:rPr>
          <w:t>firesafe@vt.edu</w:t>
        </w:r>
      </w:hyperlink>
      <w:r>
        <w:rPr>
          <w:rFonts w:ascii="Arial" w:hAnsi="Arial"/>
          <w:sz w:val="22"/>
        </w:rPr>
        <w:t xml:space="preserve">). If you need to order a portable fire extinguisher for your area, please contact Physical Plant Fire Protection Specialist at 231-7835 or Fire Safety Engineer at 231-9068. </w:t>
      </w:r>
    </w:p>
    <w:p w:rsidR="004B618B" w:rsidRDefault="004B618B">
      <w:pPr>
        <w:pStyle w:val="BodyText"/>
      </w:pPr>
    </w:p>
    <w:p w:rsidR="004B618B" w:rsidRDefault="004B618B">
      <w:pPr>
        <w:pStyle w:val="Heading1"/>
        <w:rPr>
          <w:rFonts w:ascii="Arial" w:hAnsi="Arial" w:cs="Arial"/>
          <w:b/>
          <w:bCs/>
        </w:rPr>
      </w:pPr>
      <w:bookmarkStart w:id="120" w:name="_Toc529337351"/>
      <w:bookmarkStart w:id="121" w:name="_Toc192380186"/>
      <w:r>
        <w:rPr>
          <w:rFonts w:ascii="Arial" w:hAnsi="Arial" w:cs="Arial"/>
          <w:b/>
          <w:bCs/>
        </w:rPr>
        <w:t>References and Resources</w:t>
      </w:r>
      <w:bookmarkEnd w:id="120"/>
      <w:bookmarkEnd w:id="121"/>
    </w:p>
    <w:p w:rsidR="004B618B" w:rsidRDefault="004B618B">
      <w:pPr>
        <w:pStyle w:val="BodyText3"/>
      </w:pPr>
      <w:bookmarkStart w:id="122" w:name="_Toc476451267"/>
      <w:bookmarkStart w:id="123" w:name="_Toc529337352"/>
      <w:r>
        <w:t>Published References</w:t>
      </w:r>
      <w:bookmarkEnd w:id="122"/>
      <w:bookmarkEnd w:id="123"/>
    </w:p>
    <w:p w:rsidR="004B618B" w:rsidRDefault="004B618B">
      <w:pPr>
        <w:pStyle w:val="BodyText3"/>
        <w:rPr>
          <w:sz w:val="8"/>
        </w:rPr>
      </w:pPr>
    </w:p>
    <w:p w:rsidR="004B618B" w:rsidRDefault="004B618B">
      <w:pPr>
        <w:pStyle w:val="BodyText"/>
        <w:spacing w:after="120"/>
      </w:pPr>
      <w:proofErr w:type="gramStart"/>
      <w:r>
        <w:t>Virginia Board of Housing and Community Development.</w:t>
      </w:r>
      <w:proofErr w:type="gramEnd"/>
      <w:r>
        <w:t xml:space="preserve"> </w:t>
      </w:r>
      <w:proofErr w:type="gramStart"/>
      <w:r>
        <w:t>(2003). “Virginia Statewide Fire Prevention Code”.</w:t>
      </w:r>
      <w:proofErr w:type="gramEnd"/>
    </w:p>
    <w:p w:rsidR="004B618B" w:rsidRDefault="004B618B">
      <w:pPr>
        <w:pStyle w:val="BodyText"/>
        <w:spacing w:after="120"/>
      </w:pPr>
      <w:proofErr w:type="gramStart"/>
      <w:r>
        <w:lastRenderedPageBreak/>
        <w:t>Virginia Board of Housing and Community Development.</w:t>
      </w:r>
      <w:proofErr w:type="gramEnd"/>
      <w:r>
        <w:t xml:space="preserve"> </w:t>
      </w:r>
      <w:proofErr w:type="gramStart"/>
      <w:r>
        <w:t>(2003). “Virginia Statewide Uniform Building Code”.</w:t>
      </w:r>
      <w:proofErr w:type="gramEnd"/>
    </w:p>
    <w:p w:rsidR="004B618B" w:rsidRDefault="004B618B">
      <w:pPr>
        <w:pStyle w:val="BodyText"/>
        <w:spacing w:after="120"/>
      </w:pPr>
      <w:proofErr w:type="gramStart"/>
      <w:r>
        <w:t>Occupational Safety and Health Administration.</w:t>
      </w:r>
      <w:proofErr w:type="gramEnd"/>
      <w:r>
        <w:t xml:space="preserve"> “1910 Occupational Safety and Health Standards”</w:t>
      </w:r>
    </w:p>
    <w:p w:rsidR="004B618B" w:rsidRDefault="004B618B">
      <w:pPr>
        <w:pStyle w:val="BodyText3"/>
        <w:rPr>
          <w:b w:val="0"/>
          <w:bCs w:val="0"/>
        </w:rPr>
      </w:pPr>
      <w:proofErr w:type="gramStart"/>
      <w:r>
        <w:rPr>
          <w:b w:val="0"/>
          <w:bCs w:val="0"/>
        </w:rPr>
        <w:t>Occupational Safety and Health Administration.</w:t>
      </w:r>
      <w:proofErr w:type="gramEnd"/>
      <w:r>
        <w:rPr>
          <w:b w:val="0"/>
          <w:bCs w:val="0"/>
        </w:rPr>
        <w:t xml:space="preserve"> “1926 Safety and Health Regulations for Construction”</w:t>
      </w:r>
    </w:p>
    <w:p w:rsidR="004B618B" w:rsidRDefault="004B618B">
      <w:pPr>
        <w:pStyle w:val="BodyText3"/>
        <w:rPr>
          <w:b w:val="0"/>
          <w:bCs w:val="0"/>
        </w:rPr>
      </w:pPr>
    </w:p>
    <w:p w:rsidR="004B618B" w:rsidRDefault="004B618B">
      <w:pPr>
        <w:pStyle w:val="BodyText3"/>
      </w:pPr>
      <w:r>
        <w:t>Resources</w:t>
      </w:r>
    </w:p>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D9D9D9"/>
        <w:tblLook w:val="0000"/>
      </w:tblPr>
      <w:tblGrid>
        <w:gridCol w:w="6113"/>
        <w:gridCol w:w="3463"/>
      </w:tblGrid>
      <w:tr w:rsidR="004B618B">
        <w:tblPrEx>
          <w:tblCellMar>
            <w:top w:w="0" w:type="dxa"/>
            <w:bottom w:w="0" w:type="dxa"/>
          </w:tblCellMar>
        </w:tblPrEx>
        <w:tc>
          <w:tcPr>
            <w:tcW w:w="5120" w:type="dxa"/>
            <w:shd w:val="clear" w:color="auto" w:fill="D9D9D9"/>
          </w:tcPr>
          <w:p w:rsidR="004B618B" w:rsidRDefault="004B618B">
            <w:pPr>
              <w:pStyle w:val="BodyText"/>
              <w:spacing w:after="60"/>
            </w:pPr>
            <w:r>
              <w:t>Tolga Durak, MS, CSP, CFPS, CBO, CFO</w:t>
            </w:r>
          </w:p>
          <w:p w:rsidR="004B618B" w:rsidRDefault="004B618B">
            <w:pPr>
              <w:pStyle w:val="BodyText"/>
              <w:spacing w:after="60"/>
            </w:pPr>
            <w:r>
              <w:t>Fire Engineering &amp; Life Safety Programs Coordinator, EHSS</w:t>
            </w:r>
            <w:r>
              <w:tab/>
            </w:r>
          </w:p>
        </w:tc>
        <w:tc>
          <w:tcPr>
            <w:tcW w:w="4456" w:type="dxa"/>
            <w:shd w:val="clear" w:color="auto" w:fill="D9D9D9"/>
          </w:tcPr>
          <w:p w:rsidR="004B618B" w:rsidRDefault="004B618B">
            <w:pPr>
              <w:pStyle w:val="BodyText"/>
              <w:spacing w:after="60"/>
            </w:pPr>
            <w:r>
              <w:t>231-9068</w:t>
            </w:r>
          </w:p>
          <w:p w:rsidR="004B618B" w:rsidRDefault="004B618B">
            <w:pPr>
              <w:pStyle w:val="BodyText"/>
              <w:spacing w:after="60"/>
              <w:rPr>
                <w:rStyle w:val="Hyperlink"/>
              </w:rPr>
            </w:pPr>
            <w:hyperlink r:id="rId28" w:history="1">
              <w:r>
                <w:rPr>
                  <w:rStyle w:val="Hyperlink"/>
                </w:rPr>
                <w:t>firesafe@vt.edu</w:t>
              </w:r>
            </w:hyperlink>
          </w:p>
        </w:tc>
      </w:tr>
      <w:tr w:rsidR="004B618B">
        <w:tblPrEx>
          <w:tblCellMar>
            <w:top w:w="0" w:type="dxa"/>
            <w:bottom w:w="0" w:type="dxa"/>
          </w:tblCellMar>
        </w:tblPrEx>
        <w:tc>
          <w:tcPr>
            <w:tcW w:w="0" w:type="auto"/>
            <w:shd w:val="clear" w:color="auto" w:fill="D9D9D9"/>
          </w:tcPr>
          <w:p w:rsidR="004B618B" w:rsidRDefault="004B618B">
            <w:pPr>
              <w:pStyle w:val="BodyText"/>
              <w:spacing w:after="60"/>
            </w:pPr>
            <w:r>
              <w:t>Jeremy Williams</w:t>
            </w:r>
          </w:p>
          <w:p w:rsidR="004B618B" w:rsidRDefault="004B618B">
            <w:pPr>
              <w:pStyle w:val="BodyText"/>
              <w:spacing w:after="60"/>
            </w:pPr>
            <w:r>
              <w:t>Fire Protection Inspector, EHSS</w:t>
            </w:r>
          </w:p>
        </w:tc>
        <w:tc>
          <w:tcPr>
            <w:tcW w:w="4456" w:type="dxa"/>
            <w:shd w:val="clear" w:color="auto" w:fill="D9D9D9"/>
          </w:tcPr>
          <w:p w:rsidR="004B618B" w:rsidRDefault="004B618B">
            <w:pPr>
              <w:pStyle w:val="BodyText"/>
              <w:spacing w:after="60"/>
            </w:pPr>
            <w:r>
              <w:t>231-4207</w:t>
            </w:r>
          </w:p>
          <w:p w:rsidR="004B618B" w:rsidRDefault="004B618B">
            <w:pPr>
              <w:pStyle w:val="BodyText"/>
              <w:spacing w:after="60"/>
            </w:pPr>
            <w:hyperlink r:id="rId29" w:history="1">
              <w:r>
                <w:rPr>
                  <w:rStyle w:val="Hyperlink"/>
                </w:rPr>
                <w:t>jewilli6@vt.edu</w:t>
              </w:r>
            </w:hyperlink>
          </w:p>
        </w:tc>
      </w:tr>
      <w:tr w:rsidR="004B618B">
        <w:tblPrEx>
          <w:tblCellMar>
            <w:top w:w="0" w:type="dxa"/>
            <w:bottom w:w="0" w:type="dxa"/>
          </w:tblCellMar>
        </w:tblPrEx>
        <w:tc>
          <w:tcPr>
            <w:tcW w:w="0" w:type="auto"/>
            <w:shd w:val="clear" w:color="auto" w:fill="D9D9D9"/>
          </w:tcPr>
          <w:p w:rsidR="004B618B" w:rsidRDefault="004B618B">
            <w:pPr>
              <w:pStyle w:val="BodyText"/>
              <w:spacing w:after="60"/>
            </w:pPr>
            <w:r>
              <w:t>Anthony Mills</w:t>
            </w:r>
          </w:p>
          <w:p w:rsidR="004B618B" w:rsidRDefault="004B618B">
            <w:pPr>
              <w:pStyle w:val="BodyText"/>
              <w:spacing w:after="60"/>
            </w:pPr>
            <w:r>
              <w:t>Occupational Safety Educator, Senior</w:t>
            </w:r>
          </w:p>
        </w:tc>
        <w:tc>
          <w:tcPr>
            <w:tcW w:w="4456" w:type="dxa"/>
            <w:shd w:val="clear" w:color="auto" w:fill="D9D9D9"/>
          </w:tcPr>
          <w:p w:rsidR="004B618B" w:rsidRDefault="004B618B">
            <w:pPr>
              <w:pStyle w:val="BodyText"/>
              <w:spacing w:after="60"/>
            </w:pPr>
            <w:r>
              <w:t>231-8759</w:t>
            </w:r>
          </w:p>
          <w:p w:rsidR="004B618B" w:rsidRDefault="004B618B">
            <w:pPr>
              <w:pStyle w:val="BodyText"/>
              <w:spacing w:after="60"/>
            </w:pPr>
            <w:hyperlink r:id="rId30" w:history="1">
              <w:r>
                <w:rPr>
                  <w:rStyle w:val="Hyperlink"/>
                </w:rPr>
                <w:t>rmmiller@vt.edu</w:t>
              </w:r>
            </w:hyperlink>
          </w:p>
        </w:tc>
      </w:tr>
      <w:tr w:rsidR="004B618B">
        <w:tblPrEx>
          <w:tblCellMar>
            <w:top w:w="0" w:type="dxa"/>
            <w:bottom w:w="0" w:type="dxa"/>
          </w:tblCellMar>
        </w:tblPrEx>
        <w:tc>
          <w:tcPr>
            <w:tcW w:w="0" w:type="auto"/>
            <w:shd w:val="clear" w:color="auto" w:fill="D9D9D9"/>
          </w:tcPr>
          <w:p w:rsidR="004B618B" w:rsidRDefault="004B618B">
            <w:pPr>
              <w:pStyle w:val="BodyText"/>
              <w:spacing w:after="60"/>
            </w:pPr>
            <w:r>
              <w:t>Zack Adams, PE, CSP, CIH</w:t>
            </w:r>
            <w:r>
              <w:tab/>
            </w:r>
            <w:r>
              <w:tab/>
            </w:r>
            <w:r>
              <w:tab/>
              <w:t xml:space="preserve"> </w:t>
            </w:r>
          </w:p>
          <w:p w:rsidR="004B618B" w:rsidRDefault="004B618B">
            <w:pPr>
              <w:pStyle w:val="BodyText"/>
              <w:spacing w:after="60"/>
              <w:rPr>
                <w:sz w:val="16"/>
              </w:rPr>
            </w:pPr>
            <w:r>
              <w:t>Co-Director—Occupational Safety &amp; Health, EHSS</w:t>
            </w:r>
          </w:p>
        </w:tc>
        <w:tc>
          <w:tcPr>
            <w:tcW w:w="4456" w:type="dxa"/>
            <w:shd w:val="clear" w:color="auto" w:fill="D9D9D9"/>
          </w:tcPr>
          <w:p w:rsidR="004B618B" w:rsidRDefault="004B618B">
            <w:pPr>
              <w:pStyle w:val="BodyText"/>
              <w:spacing w:after="60"/>
            </w:pPr>
            <w:r>
              <w:t>231-5985</w:t>
            </w:r>
          </w:p>
          <w:p w:rsidR="004B618B" w:rsidRDefault="004B618B">
            <w:pPr>
              <w:pStyle w:val="BodyText"/>
              <w:spacing w:after="60"/>
            </w:pPr>
            <w:hyperlink r:id="rId31" w:history="1">
              <w:r>
                <w:rPr>
                  <w:rStyle w:val="Hyperlink"/>
                </w:rPr>
                <w:t>adam</w:t>
              </w:r>
              <w:bookmarkStart w:id="124" w:name="_Hlt509804403"/>
              <w:r>
                <w:rPr>
                  <w:rStyle w:val="Hyperlink"/>
                </w:rPr>
                <w:t>s</w:t>
              </w:r>
              <w:bookmarkEnd w:id="124"/>
              <w:r>
                <w:rPr>
                  <w:rStyle w:val="Hyperlink"/>
                </w:rPr>
                <w:t>z@vt.edu</w:t>
              </w:r>
            </w:hyperlink>
          </w:p>
        </w:tc>
      </w:tr>
      <w:tr w:rsidR="004B618B">
        <w:tblPrEx>
          <w:tblCellMar>
            <w:top w:w="0" w:type="dxa"/>
            <w:bottom w:w="0" w:type="dxa"/>
          </w:tblCellMar>
        </w:tblPrEx>
        <w:tc>
          <w:tcPr>
            <w:tcW w:w="0" w:type="auto"/>
            <w:shd w:val="clear" w:color="auto" w:fill="D9D9D9"/>
          </w:tcPr>
          <w:p w:rsidR="004B618B" w:rsidRDefault="004B618B">
            <w:pPr>
              <w:pStyle w:val="BodyText"/>
              <w:spacing w:after="60"/>
            </w:pPr>
            <w:r>
              <w:t>Mike Moore</w:t>
            </w:r>
            <w:r>
              <w:tab/>
            </w:r>
            <w:r>
              <w:tab/>
            </w:r>
            <w:r>
              <w:tab/>
            </w:r>
            <w:r>
              <w:tab/>
            </w:r>
            <w:r>
              <w:tab/>
              <w:t xml:space="preserve"> </w:t>
            </w:r>
          </w:p>
          <w:p w:rsidR="004B618B" w:rsidRDefault="004B618B">
            <w:pPr>
              <w:pStyle w:val="BodyText"/>
              <w:spacing w:after="60"/>
              <w:rPr>
                <w:sz w:val="16"/>
              </w:rPr>
            </w:pPr>
            <w:r>
              <w:t>Fire Protection Specialist, Physical Plant</w:t>
            </w:r>
          </w:p>
        </w:tc>
        <w:tc>
          <w:tcPr>
            <w:tcW w:w="4456" w:type="dxa"/>
            <w:shd w:val="clear" w:color="auto" w:fill="D9D9D9"/>
          </w:tcPr>
          <w:p w:rsidR="004B618B" w:rsidRDefault="004B618B">
            <w:pPr>
              <w:pStyle w:val="BodyText"/>
              <w:spacing w:after="60"/>
            </w:pPr>
            <w:r>
              <w:t>231-4300</w:t>
            </w:r>
          </w:p>
          <w:p w:rsidR="004B618B" w:rsidRDefault="004B618B">
            <w:pPr>
              <w:pStyle w:val="BodyText"/>
              <w:spacing w:after="60"/>
            </w:pPr>
            <w:hyperlink r:id="rId32" w:history="1">
              <w:r>
                <w:rPr>
                  <w:rStyle w:val="Hyperlink"/>
                </w:rPr>
                <w:t>mimoore@vt.edu</w:t>
              </w:r>
            </w:hyperlink>
          </w:p>
        </w:tc>
      </w:tr>
      <w:tr w:rsidR="004B618B">
        <w:tblPrEx>
          <w:tblCellMar>
            <w:top w:w="0" w:type="dxa"/>
            <w:bottom w:w="0" w:type="dxa"/>
          </w:tblCellMar>
        </w:tblPrEx>
        <w:tc>
          <w:tcPr>
            <w:tcW w:w="0" w:type="auto"/>
            <w:shd w:val="clear" w:color="auto" w:fill="D9D9D9"/>
          </w:tcPr>
          <w:p w:rsidR="004B618B" w:rsidRDefault="004B618B">
            <w:pPr>
              <w:pStyle w:val="BodyText"/>
              <w:spacing w:after="60"/>
            </w:pPr>
            <w:r>
              <w:t>David Rettig</w:t>
            </w:r>
          </w:p>
          <w:p w:rsidR="004B618B" w:rsidRDefault="004B618B">
            <w:pPr>
              <w:pStyle w:val="BodyText"/>
              <w:spacing w:after="60"/>
            </w:pPr>
            <w:r>
              <w:t>Compliance Officer, Residential Programs</w:t>
            </w:r>
          </w:p>
        </w:tc>
        <w:tc>
          <w:tcPr>
            <w:tcW w:w="4456" w:type="dxa"/>
            <w:shd w:val="clear" w:color="auto" w:fill="D9D9D9"/>
          </w:tcPr>
          <w:p w:rsidR="004B618B" w:rsidRDefault="004B618B">
            <w:pPr>
              <w:pStyle w:val="BodyText"/>
              <w:spacing w:after="60"/>
            </w:pPr>
            <w:r>
              <w:t>231-9397</w:t>
            </w:r>
          </w:p>
          <w:p w:rsidR="004B618B" w:rsidRDefault="004B618B">
            <w:pPr>
              <w:pStyle w:val="BodyText"/>
              <w:spacing w:after="60"/>
            </w:pPr>
            <w:hyperlink r:id="rId33" w:history="1">
              <w:r>
                <w:rPr>
                  <w:rStyle w:val="Hyperlink"/>
                </w:rPr>
                <w:t>drettig@vt.edu</w:t>
              </w:r>
            </w:hyperlink>
          </w:p>
        </w:tc>
      </w:tr>
      <w:tr w:rsidR="004B618B">
        <w:tblPrEx>
          <w:tblCellMar>
            <w:top w:w="0" w:type="dxa"/>
            <w:bottom w:w="0" w:type="dxa"/>
          </w:tblCellMar>
        </w:tblPrEx>
        <w:tc>
          <w:tcPr>
            <w:tcW w:w="0" w:type="auto"/>
            <w:shd w:val="clear" w:color="auto" w:fill="D9D9D9"/>
          </w:tcPr>
          <w:p w:rsidR="004B618B" w:rsidRDefault="004B618B">
            <w:pPr>
              <w:pStyle w:val="BodyText"/>
              <w:spacing w:after="60"/>
            </w:pPr>
            <w:r>
              <w:t>David Kidd, MCO</w:t>
            </w:r>
            <w:r>
              <w:tab/>
            </w:r>
            <w:r>
              <w:tab/>
            </w:r>
            <w:r>
              <w:tab/>
            </w:r>
            <w:r>
              <w:tab/>
            </w:r>
            <w:r>
              <w:tab/>
              <w:t xml:space="preserve">  Building Code Engineer, Renovations</w:t>
            </w:r>
          </w:p>
        </w:tc>
        <w:tc>
          <w:tcPr>
            <w:tcW w:w="4456" w:type="dxa"/>
            <w:shd w:val="clear" w:color="auto" w:fill="D9D9D9"/>
          </w:tcPr>
          <w:p w:rsidR="004B618B" w:rsidRDefault="004B618B">
            <w:pPr>
              <w:pStyle w:val="BodyText"/>
              <w:spacing w:after="60"/>
            </w:pPr>
            <w:r>
              <w:t>231-9578</w:t>
            </w:r>
          </w:p>
          <w:p w:rsidR="004B618B" w:rsidRDefault="004B618B">
            <w:pPr>
              <w:pStyle w:val="BodyText"/>
              <w:spacing w:after="60"/>
            </w:pPr>
            <w:hyperlink r:id="rId34" w:history="1">
              <w:r>
                <w:rPr>
                  <w:rStyle w:val="Hyperlink"/>
                </w:rPr>
                <w:t>dmkidd@vt.edu</w:t>
              </w:r>
            </w:hyperlink>
          </w:p>
        </w:tc>
      </w:tr>
      <w:tr w:rsidR="004B618B">
        <w:tblPrEx>
          <w:tblCellMar>
            <w:top w:w="0" w:type="dxa"/>
            <w:bottom w:w="0" w:type="dxa"/>
          </w:tblCellMar>
        </w:tblPrEx>
        <w:trPr>
          <w:cantSplit/>
          <w:trHeight w:val="2181"/>
        </w:trPr>
        <w:tc>
          <w:tcPr>
            <w:tcW w:w="5120" w:type="dxa"/>
            <w:shd w:val="clear" w:color="auto" w:fill="D9D9D9"/>
          </w:tcPr>
          <w:p w:rsidR="004B618B" w:rsidRDefault="004B618B">
            <w:pPr>
              <w:pStyle w:val="BodyText"/>
              <w:spacing w:after="60"/>
            </w:pPr>
            <w:r>
              <w:t>Virginia Tech Fire Safety Advisory Committee</w:t>
            </w:r>
          </w:p>
        </w:tc>
        <w:tc>
          <w:tcPr>
            <w:tcW w:w="4456" w:type="dxa"/>
            <w:shd w:val="clear" w:color="auto" w:fill="D9D9D9"/>
          </w:tcPr>
          <w:p w:rsidR="004B618B" w:rsidRDefault="004B618B">
            <w:pPr>
              <w:pStyle w:val="BodyText"/>
              <w:spacing w:after="60"/>
            </w:pPr>
            <w:r>
              <w:t xml:space="preserve">The advisory committee has been established to encourage all those on and off campus with fire safety responsibilities to come together to discuss our mutual concerns and issues regarding fire safety.  Meetings are held once each month.  For additional information about this committee, contact the Fire Safety Engineer at </w:t>
            </w:r>
            <w:r>
              <w:rPr>
                <w:color w:val="0000FF"/>
                <w:u w:val="single"/>
              </w:rPr>
              <w:t>firesafe@vt.edu</w:t>
            </w:r>
            <w:r>
              <w:t>.</w:t>
            </w:r>
          </w:p>
        </w:tc>
      </w:tr>
    </w:tbl>
    <w:p w:rsidR="004B618B" w:rsidRDefault="004B618B">
      <w:pPr>
        <w:pStyle w:val="BodyText3"/>
      </w:pPr>
    </w:p>
    <w:p w:rsidR="004B618B" w:rsidRDefault="004B618B">
      <w:pPr>
        <w:pStyle w:val="Heading1"/>
        <w:jc w:val="center"/>
        <w:sectPr w:rsidR="004B618B">
          <w:pgSz w:w="12240" w:h="15840" w:code="1"/>
          <w:pgMar w:top="1260" w:right="1440" w:bottom="1260" w:left="1440" w:header="720" w:footer="490" w:gutter="0"/>
          <w:cols w:space="720"/>
        </w:sectPr>
      </w:pPr>
      <w:bookmarkStart w:id="125" w:name="_Toc529337354"/>
    </w:p>
    <w:bookmarkEnd w:id="125"/>
    <w:p w:rsidR="004B618B" w:rsidRDefault="004B618B">
      <w:pPr>
        <w:pStyle w:val="BodyText"/>
        <w:rPr>
          <w:b/>
          <w:bCs/>
        </w:rPr>
      </w:pPr>
    </w:p>
    <w:p w:rsidR="004B618B" w:rsidRDefault="004B618B">
      <w:pPr>
        <w:tabs>
          <w:tab w:val="left" w:pos="720"/>
          <w:tab w:val="left" w:pos="3600"/>
        </w:tabs>
        <w:jc w:val="both"/>
        <w:rPr>
          <w:rFonts w:ascii="Arial" w:hAnsi="Arial" w:cs="Arial"/>
          <w:b/>
          <w:sz w:val="28"/>
        </w:rPr>
      </w:pPr>
      <w:r>
        <w:rPr>
          <w:rFonts w:ascii="Arial" w:hAnsi="Arial" w:cs="Arial"/>
          <w:b/>
          <w:bCs/>
        </w:rPr>
        <w:t xml:space="preserve">                                 </w:t>
      </w:r>
      <w:r>
        <w:rPr>
          <w:rFonts w:ascii="Arial" w:hAnsi="Arial" w:cs="Arial"/>
          <w:b/>
          <w:bCs/>
        </w:rPr>
        <w:t xml:space="preserve">        </w:t>
      </w:r>
    </w:p>
    <w:p w:rsidR="004B618B" w:rsidRDefault="004B618B">
      <w:pPr>
        <w:tabs>
          <w:tab w:val="left" w:pos="720"/>
          <w:tab w:val="left" w:pos="2790"/>
        </w:tabs>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p>
    <w:p w:rsidR="004B618B" w:rsidRDefault="004B618B">
      <w:pPr>
        <w:tabs>
          <w:tab w:val="left" w:pos="720"/>
          <w:tab w:val="left" w:pos="2790"/>
        </w:tabs>
        <w:jc w:val="both"/>
        <w:rPr>
          <w:rFonts w:ascii="Arial" w:hAnsi="Arial" w:cs="Arial"/>
          <w:sz w:val="32"/>
        </w:rPr>
      </w:pPr>
      <w:r>
        <w:rPr>
          <w:rFonts w:ascii="Arial" w:hAnsi="Arial" w:cs="Arial"/>
          <w:sz w:val="22"/>
        </w:rPr>
        <w:tab/>
      </w: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pStyle w:val="Heading1"/>
        <w:spacing w:before="0" w:after="0"/>
        <w:rPr>
          <w:rFonts w:ascii="Arial" w:hAnsi="Arial" w:cs="Arial"/>
          <w:sz w:val="32"/>
        </w:rPr>
      </w:pPr>
    </w:p>
    <w:p w:rsidR="004B618B" w:rsidRDefault="004B618B">
      <w:pPr>
        <w:pStyle w:val="Heading1"/>
        <w:spacing w:before="0" w:after="0"/>
        <w:rPr>
          <w:rFonts w:ascii="Arial" w:hAnsi="Arial" w:cs="Arial"/>
          <w:sz w:val="32"/>
        </w:rPr>
      </w:pPr>
    </w:p>
    <w:p w:rsidR="004B618B" w:rsidRDefault="004B618B">
      <w:pPr>
        <w:pStyle w:val="Heading1"/>
        <w:spacing w:before="0" w:after="0"/>
        <w:rPr>
          <w:rFonts w:ascii="Arial" w:hAnsi="Arial" w:cs="Arial"/>
          <w:sz w:val="32"/>
        </w:rPr>
      </w:pPr>
    </w:p>
    <w:p w:rsidR="004B618B" w:rsidRDefault="004B618B">
      <w:pPr>
        <w:pStyle w:val="Heading1"/>
        <w:spacing w:before="0" w:after="0"/>
        <w:rPr>
          <w:rFonts w:ascii="Arial" w:hAnsi="Arial" w:cs="Arial"/>
          <w:sz w:val="32"/>
        </w:rPr>
      </w:pPr>
    </w:p>
    <w:p w:rsidR="004B618B" w:rsidRDefault="004B618B">
      <w:pPr>
        <w:pStyle w:val="Heading1"/>
        <w:spacing w:before="0" w:after="0"/>
        <w:jc w:val="center"/>
        <w:rPr>
          <w:rFonts w:ascii="Arial" w:hAnsi="Arial" w:cs="Arial"/>
          <w:b/>
          <w:bCs/>
          <w:sz w:val="32"/>
        </w:rPr>
      </w:pPr>
      <w:bookmarkStart w:id="126" w:name="_Toc529337355"/>
    </w:p>
    <w:p w:rsidR="004B618B" w:rsidRDefault="004B618B">
      <w:pPr>
        <w:pStyle w:val="Heading1"/>
        <w:jc w:val="center"/>
        <w:rPr>
          <w:rFonts w:ascii="Arial" w:hAnsi="Arial" w:cs="Arial"/>
          <w:b/>
          <w:bCs/>
        </w:rPr>
      </w:pPr>
    </w:p>
    <w:p w:rsidR="004B618B" w:rsidRDefault="004B618B">
      <w:pPr>
        <w:pStyle w:val="Heading1"/>
        <w:jc w:val="center"/>
        <w:rPr>
          <w:rFonts w:ascii="Arial" w:hAnsi="Arial" w:cs="Arial"/>
          <w:b/>
          <w:bCs/>
        </w:rPr>
      </w:pPr>
    </w:p>
    <w:p w:rsidR="004B618B" w:rsidRDefault="004B618B">
      <w:pPr>
        <w:pStyle w:val="Heading1"/>
        <w:jc w:val="center"/>
        <w:rPr>
          <w:rFonts w:ascii="Arial" w:hAnsi="Arial" w:cs="Arial"/>
          <w:b/>
          <w:sz w:val="44"/>
        </w:rPr>
      </w:pPr>
      <w:bookmarkStart w:id="127" w:name="_Toc192380187"/>
      <w:r>
        <w:rPr>
          <w:rFonts w:ascii="Arial" w:hAnsi="Arial" w:cs="Arial"/>
          <w:b/>
          <w:bCs/>
        </w:rPr>
        <w:t>Appendix A</w:t>
      </w:r>
      <w:bookmarkEnd w:id="126"/>
      <w:r>
        <w:rPr>
          <w:rFonts w:ascii="Arial" w:hAnsi="Arial" w:cs="Arial"/>
          <w:b/>
          <w:bCs/>
        </w:rPr>
        <w:t xml:space="preserve"> (</w:t>
      </w:r>
      <w:bookmarkStart w:id="128" w:name="_Toc529337356"/>
      <w:r>
        <w:rPr>
          <w:rFonts w:ascii="Arial" w:hAnsi="Arial" w:cs="Arial"/>
          <w:b/>
          <w:bCs/>
        </w:rPr>
        <w:t>Fire Drill Report Form</w:t>
      </w:r>
      <w:bookmarkEnd w:id="128"/>
      <w:r>
        <w:rPr>
          <w:rFonts w:ascii="Arial" w:hAnsi="Arial" w:cs="Arial"/>
          <w:b/>
          <w:bCs/>
        </w:rPr>
        <w:t>)</w:t>
      </w:r>
      <w:bookmarkEnd w:id="127"/>
    </w:p>
    <w:p w:rsidR="004B618B" w:rsidRDefault="004B618B">
      <w:pPr>
        <w:outlineLvl w:val="0"/>
        <w:rPr>
          <w:rFonts w:ascii="Arial" w:hAnsi="Arial" w:cs="Arial"/>
          <w:b/>
          <w:sz w:val="44"/>
        </w:rPr>
      </w:pPr>
    </w:p>
    <w:p w:rsidR="004B618B" w:rsidRDefault="004B618B">
      <w:pPr>
        <w:outlineLvl w:val="0"/>
        <w:rPr>
          <w:rFonts w:ascii="Arial" w:hAnsi="Arial" w:cs="Arial"/>
          <w:b/>
          <w:sz w:val="44"/>
        </w:rPr>
      </w:pPr>
    </w:p>
    <w:p w:rsidR="004B618B" w:rsidRDefault="004B618B">
      <w:pPr>
        <w:outlineLvl w:val="0"/>
        <w:rPr>
          <w:rFonts w:ascii="Arial" w:hAnsi="Arial" w:cs="Arial"/>
          <w:b/>
          <w:sz w:val="44"/>
        </w:rPr>
      </w:pPr>
    </w:p>
    <w:p w:rsidR="004B618B" w:rsidRDefault="004B618B">
      <w:pPr>
        <w:outlineLvl w:val="0"/>
        <w:rPr>
          <w:rFonts w:ascii="Arial" w:hAnsi="Arial" w:cs="Arial"/>
          <w:b/>
          <w:sz w:val="44"/>
        </w:rPr>
      </w:pPr>
    </w:p>
    <w:p w:rsidR="004B618B" w:rsidRDefault="004B618B">
      <w:pPr>
        <w:outlineLvl w:val="0"/>
        <w:rPr>
          <w:rFonts w:ascii="Arial" w:hAnsi="Arial" w:cs="Arial"/>
          <w:b/>
          <w:sz w:val="44"/>
        </w:rPr>
      </w:pPr>
    </w:p>
    <w:p w:rsidR="004B618B" w:rsidRDefault="004B618B">
      <w:pPr>
        <w:outlineLvl w:val="0"/>
        <w:rPr>
          <w:rFonts w:ascii="Arial" w:hAnsi="Arial" w:cs="Arial"/>
          <w:b/>
          <w:sz w:val="44"/>
        </w:rPr>
      </w:pPr>
    </w:p>
    <w:p w:rsidR="004B618B" w:rsidRDefault="004B618B">
      <w:pPr>
        <w:outlineLvl w:val="0"/>
        <w:rPr>
          <w:rFonts w:ascii="Arial" w:hAnsi="Arial" w:cs="Arial"/>
          <w:b/>
          <w:sz w:val="44"/>
        </w:rPr>
      </w:pPr>
    </w:p>
    <w:p w:rsidR="004B618B" w:rsidRDefault="004B618B">
      <w:pPr>
        <w:outlineLvl w:val="0"/>
        <w:rPr>
          <w:rFonts w:ascii="Arial" w:hAnsi="Arial" w:cs="Arial"/>
          <w:b/>
          <w:sz w:val="44"/>
        </w:rPr>
      </w:pPr>
    </w:p>
    <w:p w:rsidR="004B618B" w:rsidRDefault="004B618B">
      <w:pPr>
        <w:outlineLvl w:val="0"/>
        <w:rPr>
          <w:rFonts w:ascii="Arial" w:hAnsi="Arial" w:cs="Arial"/>
          <w:b/>
          <w:sz w:val="44"/>
        </w:rPr>
      </w:pPr>
    </w:p>
    <w:p w:rsidR="004B618B" w:rsidRDefault="004B618B">
      <w:pPr>
        <w:outlineLvl w:val="0"/>
        <w:rPr>
          <w:rFonts w:ascii="Arial" w:hAnsi="Arial" w:cs="Arial"/>
          <w:b/>
          <w:sz w:val="44"/>
        </w:rPr>
      </w:pPr>
    </w:p>
    <w:p w:rsidR="004B618B" w:rsidRDefault="004B618B">
      <w:pPr>
        <w:outlineLvl w:val="0"/>
        <w:rPr>
          <w:rFonts w:ascii="Arial" w:hAnsi="Arial" w:cs="Arial"/>
          <w:b/>
          <w:sz w:val="44"/>
        </w:rPr>
      </w:pPr>
    </w:p>
    <w:p w:rsidR="004B618B" w:rsidRDefault="004B618B">
      <w:pPr>
        <w:outlineLvl w:val="0"/>
        <w:rPr>
          <w:rFonts w:ascii="Arial" w:hAnsi="Arial" w:cs="Arial"/>
          <w:b/>
          <w:sz w:val="44"/>
        </w:rPr>
      </w:pPr>
    </w:p>
    <w:p w:rsidR="004B618B" w:rsidRDefault="004B618B">
      <w:pPr>
        <w:outlineLvl w:val="0"/>
        <w:rPr>
          <w:rFonts w:ascii="Arial" w:hAnsi="Arial" w:cs="Arial"/>
          <w:b/>
          <w:sz w:val="44"/>
        </w:rPr>
      </w:pPr>
    </w:p>
    <w:p w:rsidR="004B618B" w:rsidRDefault="004B618B">
      <w:pPr>
        <w:outlineLvl w:val="0"/>
        <w:rPr>
          <w:rFonts w:ascii="Arial" w:hAnsi="Arial" w:cs="Arial"/>
          <w:b/>
          <w:sz w:val="44"/>
        </w:rPr>
      </w:pPr>
    </w:p>
    <w:p w:rsidR="004B618B" w:rsidRDefault="004B618B">
      <w:pPr>
        <w:outlineLvl w:val="0"/>
        <w:rPr>
          <w:rFonts w:ascii="Arial" w:hAnsi="Arial" w:cs="Arial"/>
          <w:b/>
          <w:sz w:val="44"/>
        </w:rPr>
      </w:pPr>
    </w:p>
    <w:p w:rsidR="004B618B" w:rsidRDefault="004B618B">
      <w:pPr>
        <w:jc w:val="center"/>
        <w:outlineLvl w:val="0"/>
        <w:rPr>
          <w:rFonts w:ascii="Arial" w:hAnsi="Arial" w:cs="Arial"/>
          <w:b/>
          <w:sz w:val="44"/>
        </w:rPr>
      </w:pPr>
    </w:p>
    <w:p w:rsidR="004B618B" w:rsidRDefault="004B618B">
      <w:pPr>
        <w:jc w:val="center"/>
        <w:outlineLvl w:val="0"/>
        <w:rPr>
          <w:rFonts w:ascii="Arial" w:hAnsi="Arial" w:cs="Arial"/>
          <w:b/>
          <w:sz w:val="44"/>
        </w:rPr>
      </w:pPr>
    </w:p>
    <w:p w:rsidR="004B618B" w:rsidRDefault="004B618B">
      <w:pPr>
        <w:jc w:val="center"/>
        <w:outlineLvl w:val="0"/>
        <w:rPr>
          <w:rFonts w:ascii="Arial" w:hAnsi="Arial" w:cs="Arial"/>
          <w:b/>
          <w:sz w:val="44"/>
        </w:rPr>
      </w:pPr>
    </w:p>
    <w:p w:rsidR="004B618B" w:rsidRDefault="004B618B">
      <w:pPr>
        <w:jc w:val="center"/>
        <w:outlineLvl w:val="0"/>
        <w:rPr>
          <w:rFonts w:ascii="Arial" w:hAnsi="Arial" w:cs="Arial"/>
          <w:b/>
          <w:sz w:val="44"/>
        </w:rPr>
      </w:pPr>
    </w:p>
    <w:p w:rsidR="004B618B" w:rsidRDefault="004B618B">
      <w:pPr>
        <w:jc w:val="center"/>
        <w:outlineLvl w:val="0"/>
        <w:rPr>
          <w:rFonts w:ascii="Arial" w:hAnsi="Arial" w:cs="Arial"/>
          <w:b/>
          <w:sz w:val="44"/>
        </w:rPr>
      </w:pPr>
    </w:p>
    <w:p w:rsidR="004B618B" w:rsidRDefault="004B618B">
      <w:pPr>
        <w:jc w:val="center"/>
        <w:outlineLvl w:val="0"/>
        <w:rPr>
          <w:rFonts w:ascii="Arial" w:hAnsi="Arial" w:cs="Arial"/>
          <w:b/>
          <w:sz w:val="44"/>
        </w:rPr>
      </w:pPr>
    </w:p>
    <w:p w:rsidR="004B618B" w:rsidRDefault="004B618B">
      <w:pPr>
        <w:jc w:val="center"/>
        <w:outlineLvl w:val="0"/>
        <w:rPr>
          <w:rFonts w:ascii="Arial" w:hAnsi="Arial" w:cs="Arial"/>
          <w:b/>
          <w:sz w:val="44"/>
        </w:rPr>
      </w:pPr>
    </w:p>
    <w:p w:rsidR="004B618B" w:rsidRDefault="004B618B">
      <w:pPr>
        <w:jc w:val="center"/>
        <w:outlineLvl w:val="0"/>
        <w:rPr>
          <w:rFonts w:ascii="Arial" w:hAnsi="Arial" w:cs="Arial"/>
          <w:b/>
          <w:sz w:val="44"/>
        </w:rPr>
      </w:pPr>
    </w:p>
    <w:p w:rsidR="004B618B" w:rsidRDefault="004B618B">
      <w:pPr>
        <w:jc w:val="center"/>
        <w:outlineLvl w:val="0"/>
        <w:rPr>
          <w:rFonts w:ascii="Arial" w:hAnsi="Arial" w:cs="Arial"/>
          <w:b/>
          <w:sz w:val="44"/>
        </w:rPr>
      </w:pPr>
    </w:p>
    <w:p w:rsidR="004B618B" w:rsidRDefault="004B618B">
      <w:pPr>
        <w:jc w:val="center"/>
        <w:outlineLvl w:val="0"/>
        <w:rPr>
          <w:rFonts w:ascii="Arial" w:hAnsi="Arial" w:cs="Arial"/>
          <w:b/>
          <w:sz w:val="44"/>
        </w:rPr>
      </w:pPr>
    </w:p>
    <w:p w:rsidR="004B618B" w:rsidRDefault="004B618B">
      <w:pPr>
        <w:jc w:val="center"/>
        <w:outlineLvl w:val="0"/>
        <w:rPr>
          <w:rFonts w:ascii="Arial" w:hAnsi="Arial" w:cs="Arial"/>
          <w:b/>
          <w:sz w:val="44"/>
        </w:rPr>
      </w:pPr>
    </w:p>
    <w:p w:rsidR="004B618B" w:rsidRDefault="004B618B">
      <w:pPr>
        <w:jc w:val="center"/>
        <w:outlineLvl w:val="0"/>
        <w:rPr>
          <w:rFonts w:ascii="Arial" w:hAnsi="Arial" w:cs="Arial"/>
          <w:b/>
          <w:sz w:val="44"/>
        </w:rPr>
      </w:pPr>
    </w:p>
    <w:p w:rsidR="004B618B" w:rsidRDefault="004B618B">
      <w:pPr>
        <w:jc w:val="center"/>
        <w:outlineLvl w:val="0"/>
        <w:rPr>
          <w:rFonts w:ascii="Arial" w:hAnsi="Arial" w:cs="Arial"/>
          <w:b/>
          <w:sz w:val="44"/>
        </w:rPr>
      </w:pPr>
    </w:p>
    <w:p w:rsidR="004B618B" w:rsidRDefault="004B618B">
      <w:pPr>
        <w:jc w:val="center"/>
        <w:outlineLvl w:val="0"/>
        <w:rPr>
          <w:rFonts w:ascii="Arial" w:hAnsi="Arial" w:cs="Arial"/>
          <w:b/>
          <w:sz w:val="44"/>
        </w:rPr>
      </w:pPr>
    </w:p>
    <w:p w:rsidR="004B618B" w:rsidRDefault="004B618B">
      <w:pPr>
        <w:jc w:val="center"/>
        <w:outlineLvl w:val="0"/>
        <w:rPr>
          <w:rFonts w:ascii="Arial" w:hAnsi="Arial" w:cs="Arial"/>
          <w:b/>
          <w:sz w:val="44"/>
        </w:rPr>
      </w:pPr>
    </w:p>
    <w:p w:rsidR="004B618B" w:rsidRDefault="004B618B">
      <w:pPr>
        <w:jc w:val="center"/>
        <w:outlineLvl w:val="0"/>
        <w:rPr>
          <w:rFonts w:ascii="Arial" w:hAnsi="Arial" w:cs="Arial"/>
          <w:b/>
          <w:sz w:val="44"/>
        </w:rPr>
      </w:pPr>
    </w:p>
    <w:p w:rsidR="004B618B" w:rsidRDefault="004B618B">
      <w:pPr>
        <w:jc w:val="center"/>
        <w:outlineLvl w:val="0"/>
        <w:rPr>
          <w:rFonts w:ascii="Arial" w:hAnsi="Arial" w:cs="Arial"/>
          <w:b/>
          <w:sz w:val="44"/>
        </w:rPr>
      </w:pPr>
    </w:p>
    <w:p w:rsidR="004B618B" w:rsidRDefault="004B618B">
      <w:pPr>
        <w:jc w:val="center"/>
        <w:outlineLvl w:val="0"/>
        <w:rPr>
          <w:rFonts w:ascii="Arial" w:hAnsi="Arial" w:cs="Arial"/>
          <w:b/>
          <w:sz w:val="44"/>
        </w:rPr>
      </w:pPr>
    </w:p>
    <w:p w:rsidR="004B618B" w:rsidRDefault="004B618B">
      <w:pPr>
        <w:jc w:val="center"/>
        <w:outlineLvl w:val="0"/>
        <w:rPr>
          <w:rFonts w:ascii="Arial" w:hAnsi="Arial" w:cs="Arial"/>
          <w:b/>
          <w:sz w:val="44"/>
        </w:rPr>
      </w:pPr>
    </w:p>
    <w:p w:rsidR="004B618B" w:rsidRDefault="004B618B">
      <w:pPr>
        <w:jc w:val="center"/>
        <w:outlineLvl w:val="0"/>
        <w:rPr>
          <w:rFonts w:ascii="Arial" w:hAnsi="Arial" w:cs="Arial"/>
          <w:b/>
          <w:sz w:val="44"/>
        </w:rPr>
      </w:pPr>
    </w:p>
    <w:p w:rsidR="004B618B" w:rsidRDefault="004B618B">
      <w:pPr>
        <w:jc w:val="center"/>
        <w:outlineLvl w:val="0"/>
        <w:rPr>
          <w:rFonts w:ascii="Arial" w:hAnsi="Arial" w:cs="Arial"/>
          <w:b/>
          <w:sz w:val="44"/>
        </w:rPr>
      </w:pPr>
    </w:p>
    <w:p w:rsidR="004B618B" w:rsidRDefault="004B618B">
      <w:pPr>
        <w:jc w:val="center"/>
        <w:outlineLvl w:val="0"/>
        <w:rPr>
          <w:rFonts w:ascii="Arial" w:hAnsi="Arial" w:cs="Arial"/>
          <w:b/>
          <w:sz w:val="44"/>
        </w:rPr>
      </w:pPr>
    </w:p>
    <w:p w:rsidR="004B618B" w:rsidRDefault="004B618B">
      <w:pPr>
        <w:jc w:val="center"/>
        <w:outlineLvl w:val="0"/>
        <w:rPr>
          <w:rFonts w:ascii="Arial" w:hAnsi="Arial" w:cs="Arial"/>
          <w:b/>
          <w:sz w:val="44"/>
        </w:rPr>
      </w:pPr>
    </w:p>
    <w:p w:rsidR="004B618B" w:rsidRDefault="004B618B">
      <w:pPr>
        <w:jc w:val="center"/>
        <w:outlineLvl w:val="0"/>
        <w:rPr>
          <w:rFonts w:ascii="Arial" w:hAnsi="Arial" w:cs="Arial"/>
          <w:b/>
          <w:sz w:val="44"/>
        </w:rPr>
      </w:pPr>
    </w:p>
    <w:p w:rsidR="004B618B" w:rsidRDefault="004B618B">
      <w:pPr>
        <w:jc w:val="center"/>
        <w:outlineLvl w:val="0"/>
        <w:rPr>
          <w:rFonts w:ascii="Arial" w:hAnsi="Arial" w:cs="Arial"/>
          <w:b/>
          <w:sz w:val="44"/>
        </w:rPr>
      </w:pPr>
    </w:p>
    <w:p w:rsidR="004B618B" w:rsidRDefault="004B618B">
      <w:pPr>
        <w:jc w:val="center"/>
        <w:outlineLvl w:val="0"/>
        <w:rPr>
          <w:rFonts w:ascii="Arial" w:hAnsi="Arial" w:cs="Arial"/>
          <w:b/>
          <w:sz w:val="44"/>
        </w:rPr>
      </w:pPr>
      <w:r>
        <w:rPr>
          <w:rFonts w:ascii="Arial" w:hAnsi="Arial" w:cs="Arial"/>
          <w:b/>
          <w:sz w:val="44"/>
        </w:rPr>
        <w:lastRenderedPageBreak/>
        <w:t>Fire Drill Reporting Form</w:t>
      </w:r>
    </w:p>
    <w:p w:rsidR="004B618B" w:rsidRDefault="004B618B">
      <w:pPr>
        <w:jc w:val="center"/>
        <w:outlineLvl w:val="0"/>
        <w:rPr>
          <w:rFonts w:ascii="Arial" w:hAnsi="Arial" w:cs="Arial"/>
          <w:b/>
          <w:sz w:val="24"/>
        </w:rPr>
      </w:pPr>
    </w:p>
    <w:p w:rsidR="004B618B" w:rsidRDefault="004B618B">
      <w:pPr>
        <w:jc w:val="center"/>
        <w:outlineLvl w:val="0"/>
        <w:rPr>
          <w:rFonts w:ascii="Arial" w:hAnsi="Arial" w:cs="Arial"/>
          <w:b/>
          <w:sz w:val="24"/>
        </w:rPr>
      </w:pPr>
      <w:r>
        <w:rPr>
          <w:rFonts w:ascii="Arial" w:hAnsi="Arial" w:cs="Arial"/>
          <w:b/>
          <w:sz w:val="24"/>
        </w:rPr>
        <w:t>Administered by Environmental Health and Safety Services</w:t>
      </w:r>
    </w:p>
    <w:p w:rsidR="004B618B" w:rsidRDefault="004B618B">
      <w:pPr>
        <w:jc w:val="center"/>
        <w:outlineLvl w:val="0"/>
        <w:rPr>
          <w:rFonts w:ascii="Arial" w:hAnsi="Arial" w:cs="Arial"/>
          <w:b/>
          <w:sz w:val="24"/>
        </w:rPr>
      </w:pPr>
      <w:r>
        <w:rPr>
          <w:rFonts w:ascii="Arial" w:hAnsi="Arial" w:cs="Arial"/>
          <w:b/>
          <w:sz w:val="24"/>
        </w:rPr>
        <w:t>This form must be kept to comply with OSHA regulations and the</w:t>
      </w:r>
    </w:p>
    <w:p w:rsidR="004B618B" w:rsidRDefault="004B618B">
      <w:pPr>
        <w:jc w:val="center"/>
        <w:outlineLvl w:val="0"/>
        <w:rPr>
          <w:rFonts w:ascii="Arial" w:hAnsi="Arial" w:cs="Arial"/>
          <w:b/>
          <w:sz w:val="24"/>
        </w:rPr>
      </w:pPr>
      <w:r>
        <w:rPr>
          <w:rFonts w:ascii="Arial" w:hAnsi="Arial" w:cs="Arial"/>
          <w:b/>
          <w:sz w:val="24"/>
        </w:rPr>
        <w:t xml:space="preserve"> </w:t>
      </w:r>
      <w:proofErr w:type="gramStart"/>
      <w:r>
        <w:rPr>
          <w:rFonts w:ascii="Arial" w:hAnsi="Arial" w:cs="Arial"/>
          <w:b/>
          <w:sz w:val="24"/>
        </w:rPr>
        <w:t>Virginia Statewide Fire Prevention Code.</w:t>
      </w:r>
      <w:proofErr w:type="gramEnd"/>
    </w:p>
    <w:p w:rsidR="004B618B" w:rsidRDefault="004B618B">
      <w:pPr>
        <w:jc w:val="center"/>
        <w:outlineLvl w:val="0"/>
        <w:rPr>
          <w:rFonts w:ascii="Arial" w:hAnsi="Arial" w:cs="Arial"/>
          <w:b/>
          <w:sz w:val="24"/>
        </w:rPr>
      </w:pPr>
      <w:r>
        <w:rPr>
          <w:rFonts w:ascii="Arial" w:hAnsi="Arial" w:cs="Arial"/>
          <w:b/>
          <w:sz w:val="24"/>
        </w:rPr>
        <w:t>Please send a copy to EHSS (0423).</w:t>
      </w:r>
    </w:p>
    <w:p w:rsidR="004B618B" w:rsidRDefault="004B618B">
      <w:pPr>
        <w:jc w:val="center"/>
        <w:rPr>
          <w:rFonts w:ascii="Arial" w:hAnsi="Arial" w:cs="Arial"/>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blLayout w:type="fixed"/>
        <w:tblLook w:val="0000"/>
      </w:tblPr>
      <w:tblGrid>
        <w:gridCol w:w="4158"/>
        <w:gridCol w:w="5850"/>
      </w:tblGrid>
      <w:tr w:rsidR="004B618B">
        <w:tblPrEx>
          <w:tblCellMar>
            <w:top w:w="0" w:type="dxa"/>
            <w:bottom w:w="0" w:type="dxa"/>
          </w:tblCellMar>
        </w:tblPrEx>
        <w:trPr>
          <w:trHeight w:val="720"/>
        </w:trPr>
        <w:tc>
          <w:tcPr>
            <w:tcW w:w="4158" w:type="dxa"/>
            <w:shd w:val="clear" w:color="auto" w:fill="D9D9D9"/>
          </w:tcPr>
          <w:p w:rsidR="004B618B" w:rsidRDefault="004B618B">
            <w:pPr>
              <w:pStyle w:val="H3"/>
              <w:spacing w:before="0" w:after="0"/>
              <w:rPr>
                <w:rFonts w:ascii="Arial" w:hAnsi="Arial" w:cs="Arial"/>
                <w:bCs/>
                <w:snapToGrid/>
              </w:rPr>
            </w:pPr>
            <w:r>
              <w:rPr>
                <w:rFonts w:ascii="Arial" w:hAnsi="Arial" w:cs="Arial"/>
                <w:bCs/>
                <w:snapToGrid/>
              </w:rPr>
              <w:t>Date of Drill</w:t>
            </w:r>
          </w:p>
        </w:tc>
        <w:tc>
          <w:tcPr>
            <w:tcW w:w="5850" w:type="dxa"/>
            <w:shd w:val="clear" w:color="auto" w:fill="D9D9D9"/>
          </w:tcPr>
          <w:p w:rsidR="004B618B" w:rsidRDefault="004B618B">
            <w:pPr>
              <w:rPr>
                <w:rFonts w:ascii="Arial" w:hAnsi="Arial" w:cs="Arial"/>
              </w:rPr>
            </w:pPr>
          </w:p>
        </w:tc>
      </w:tr>
      <w:tr w:rsidR="004B618B">
        <w:tblPrEx>
          <w:tblCellMar>
            <w:top w:w="0" w:type="dxa"/>
            <w:bottom w:w="0" w:type="dxa"/>
          </w:tblCellMar>
        </w:tblPrEx>
        <w:trPr>
          <w:trHeight w:val="720"/>
        </w:trPr>
        <w:tc>
          <w:tcPr>
            <w:tcW w:w="4158" w:type="dxa"/>
            <w:shd w:val="clear" w:color="auto" w:fill="D9D9D9"/>
          </w:tcPr>
          <w:p w:rsidR="004B618B" w:rsidRDefault="004B618B">
            <w:pPr>
              <w:rPr>
                <w:rFonts w:ascii="Arial" w:hAnsi="Arial" w:cs="Arial"/>
                <w:b/>
                <w:bCs/>
                <w:sz w:val="28"/>
              </w:rPr>
            </w:pPr>
            <w:r>
              <w:rPr>
                <w:rFonts w:ascii="Arial" w:hAnsi="Arial" w:cs="Arial"/>
                <w:b/>
                <w:bCs/>
                <w:sz w:val="28"/>
              </w:rPr>
              <w:t>Time of Drill</w:t>
            </w:r>
          </w:p>
        </w:tc>
        <w:tc>
          <w:tcPr>
            <w:tcW w:w="5850" w:type="dxa"/>
            <w:shd w:val="clear" w:color="auto" w:fill="D9D9D9"/>
          </w:tcPr>
          <w:p w:rsidR="004B618B" w:rsidRDefault="004B618B">
            <w:pPr>
              <w:rPr>
                <w:rFonts w:ascii="Arial" w:hAnsi="Arial" w:cs="Arial"/>
                <w:sz w:val="28"/>
              </w:rPr>
            </w:pPr>
          </w:p>
        </w:tc>
      </w:tr>
      <w:tr w:rsidR="004B618B">
        <w:tblPrEx>
          <w:tblCellMar>
            <w:top w:w="0" w:type="dxa"/>
            <w:bottom w:w="0" w:type="dxa"/>
          </w:tblCellMar>
        </w:tblPrEx>
        <w:trPr>
          <w:trHeight w:val="720"/>
        </w:trPr>
        <w:tc>
          <w:tcPr>
            <w:tcW w:w="4158" w:type="dxa"/>
            <w:shd w:val="clear" w:color="auto" w:fill="D9D9D9"/>
          </w:tcPr>
          <w:p w:rsidR="004B618B" w:rsidRDefault="004B618B">
            <w:pPr>
              <w:rPr>
                <w:rFonts w:ascii="Arial" w:hAnsi="Arial" w:cs="Arial"/>
                <w:b/>
                <w:bCs/>
                <w:sz w:val="28"/>
              </w:rPr>
            </w:pPr>
            <w:r>
              <w:rPr>
                <w:rFonts w:ascii="Arial" w:hAnsi="Arial" w:cs="Arial"/>
                <w:b/>
                <w:bCs/>
                <w:sz w:val="28"/>
              </w:rPr>
              <w:t>Location of Drill</w:t>
            </w:r>
          </w:p>
        </w:tc>
        <w:tc>
          <w:tcPr>
            <w:tcW w:w="5850" w:type="dxa"/>
            <w:shd w:val="clear" w:color="auto" w:fill="D9D9D9"/>
          </w:tcPr>
          <w:p w:rsidR="004B618B" w:rsidRDefault="004B618B">
            <w:pPr>
              <w:rPr>
                <w:rFonts w:ascii="Arial" w:hAnsi="Arial" w:cs="Arial"/>
                <w:sz w:val="28"/>
              </w:rPr>
            </w:pPr>
          </w:p>
        </w:tc>
      </w:tr>
      <w:tr w:rsidR="004B618B">
        <w:tblPrEx>
          <w:tblCellMar>
            <w:top w:w="0" w:type="dxa"/>
            <w:bottom w:w="0" w:type="dxa"/>
          </w:tblCellMar>
        </w:tblPrEx>
        <w:trPr>
          <w:trHeight w:val="720"/>
        </w:trPr>
        <w:tc>
          <w:tcPr>
            <w:tcW w:w="4158" w:type="dxa"/>
            <w:shd w:val="clear" w:color="auto" w:fill="D9D9D9"/>
          </w:tcPr>
          <w:p w:rsidR="004B618B" w:rsidRDefault="004B618B">
            <w:pPr>
              <w:rPr>
                <w:rFonts w:ascii="Arial" w:hAnsi="Arial" w:cs="Arial"/>
                <w:b/>
                <w:bCs/>
                <w:sz w:val="28"/>
              </w:rPr>
            </w:pPr>
            <w:r>
              <w:rPr>
                <w:rFonts w:ascii="Arial" w:hAnsi="Arial" w:cs="Arial"/>
                <w:b/>
                <w:bCs/>
                <w:sz w:val="28"/>
              </w:rPr>
              <w:t xml:space="preserve">Building/Floor/Area Warden </w:t>
            </w:r>
            <w:r>
              <w:rPr>
                <w:rFonts w:ascii="Arial" w:hAnsi="Arial" w:cs="Arial"/>
                <w:b/>
                <w:bCs/>
              </w:rPr>
              <w:t>(Print Name)</w:t>
            </w:r>
          </w:p>
        </w:tc>
        <w:tc>
          <w:tcPr>
            <w:tcW w:w="5850" w:type="dxa"/>
            <w:shd w:val="clear" w:color="auto" w:fill="D9D9D9"/>
          </w:tcPr>
          <w:p w:rsidR="004B618B" w:rsidRDefault="004B618B">
            <w:pPr>
              <w:rPr>
                <w:rFonts w:ascii="Arial" w:hAnsi="Arial" w:cs="Arial"/>
                <w:sz w:val="28"/>
              </w:rPr>
            </w:pPr>
          </w:p>
        </w:tc>
      </w:tr>
      <w:tr w:rsidR="004B618B">
        <w:tblPrEx>
          <w:tblCellMar>
            <w:top w:w="0" w:type="dxa"/>
            <w:bottom w:w="0" w:type="dxa"/>
          </w:tblCellMar>
        </w:tblPrEx>
        <w:trPr>
          <w:trHeight w:val="720"/>
        </w:trPr>
        <w:tc>
          <w:tcPr>
            <w:tcW w:w="4158" w:type="dxa"/>
            <w:shd w:val="clear" w:color="auto" w:fill="D9D9D9"/>
          </w:tcPr>
          <w:p w:rsidR="004B618B" w:rsidRDefault="004B618B">
            <w:pPr>
              <w:rPr>
                <w:rFonts w:ascii="Arial" w:hAnsi="Arial" w:cs="Arial"/>
                <w:b/>
                <w:bCs/>
                <w:sz w:val="28"/>
              </w:rPr>
            </w:pPr>
            <w:r>
              <w:rPr>
                <w:rFonts w:ascii="Arial" w:hAnsi="Arial" w:cs="Arial"/>
                <w:b/>
                <w:bCs/>
                <w:sz w:val="28"/>
              </w:rPr>
              <w:t>Weather Conditions</w:t>
            </w:r>
          </w:p>
        </w:tc>
        <w:tc>
          <w:tcPr>
            <w:tcW w:w="5850" w:type="dxa"/>
            <w:shd w:val="clear" w:color="auto" w:fill="D9D9D9"/>
          </w:tcPr>
          <w:p w:rsidR="004B618B" w:rsidRDefault="004B618B">
            <w:pPr>
              <w:rPr>
                <w:rFonts w:ascii="Arial" w:hAnsi="Arial" w:cs="Arial"/>
                <w:sz w:val="28"/>
              </w:rPr>
            </w:pPr>
          </w:p>
        </w:tc>
      </w:tr>
      <w:tr w:rsidR="004B618B">
        <w:tblPrEx>
          <w:tblCellMar>
            <w:top w:w="0" w:type="dxa"/>
            <w:bottom w:w="0" w:type="dxa"/>
          </w:tblCellMar>
        </w:tblPrEx>
        <w:trPr>
          <w:trHeight w:val="720"/>
        </w:trPr>
        <w:tc>
          <w:tcPr>
            <w:tcW w:w="4158" w:type="dxa"/>
            <w:shd w:val="clear" w:color="auto" w:fill="D9D9D9"/>
          </w:tcPr>
          <w:p w:rsidR="004B618B" w:rsidRDefault="004B618B">
            <w:pPr>
              <w:rPr>
                <w:rFonts w:ascii="Arial" w:hAnsi="Arial" w:cs="Arial"/>
                <w:b/>
                <w:bCs/>
                <w:sz w:val="28"/>
              </w:rPr>
            </w:pPr>
            <w:r>
              <w:rPr>
                <w:rFonts w:ascii="Arial" w:hAnsi="Arial" w:cs="Arial"/>
                <w:b/>
                <w:bCs/>
                <w:sz w:val="28"/>
              </w:rPr>
              <w:t>Number of Occupants</w:t>
            </w:r>
          </w:p>
        </w:tc>
        <w:tc>
          <w:tcPr>
            <w:tcW w:w="5850" w:type="dxa"/>
            <w:shd w:val="clear" w:color="auto" w:fill="D9D9D9"/>
          </w:tcPr>
          <w:p w:rsidR="004B618B" w:rsidRDefault="004B618B">
            <w:pPr>
              <w:rPr>
                <w:rFonts w:ascii="Arial" w:hAnsi="Arial" w:cs="Arial"/>
                <w:sz w:val="28"/>
              </w:rPr>
            </w:pPr>
          </w:p>
        </w:tc>
      </w:tr>
      <w:tr w:rsidR="004B618B">
        <w:tblPrEx>
          <w:tblCellMar>
            <w:top w:w="0" w:type="dxa"/>
            <w:bottom w:w="0" w:type="dxa"/>
          </w:tblCellMar>
        </w:tblPrEx>
        <w:trPr>
          <w:trHeight w:val="720"/>
        </w:trPr>
        <w:tc>
          <w:tcPr>
            <w:tcW w:w="4158" w:type="dxa"/>
            <w:shd w:val="clear" w:color="auto" w:fill="D9D9D9"/>
          </w:tcPr>
          <w:p w:rsidR="004B618B" w:rsidRDefault="004B618B">
            <w:pPr>
              <w:rPr>
                <w:rFonts w:ascii="Arial" w:hAnsi="Arial" w:cs="Arial"/>
                <w:b/>
                <w:bCs/>
                <w:sz w:val="28"/>
              </w:rPr>
            </w:pPr>
            <w:r>
              <w:rPr>
                <w:rFonts w:ascii="Arial" w:hAnsi="Arial" w:cs="Arial"/>
                <w:b/>
                <w:bCs/>
                <w:sz w:val="28"/>
              </w:rPr>
              <w:t>Total Time to Evacuate</w:t>
            </w:r>
          </w:p>
          <w:p w:rsidR="004B618B" w:rsidRDefault="004B618B">
            <w:pPr>
              <w:rPr>
                <w:rFonts w:ascii="Arial" w:hAnsi="Arial" w:cs="Arial"/>
                <w:b/>
                <w:bCs/>
                <w:sz w:val="28"/>
              </w:rPr>
            </w:pPr>
            <w:r>
              <w:rPr>
                <w:rFonts w:ascii="Arial" w:hAnsi="Arial" w:cs="Arial"/>
                <w:b/>
                <w:bCs/>
                <w:sz w:val="22"/>
              </w:rPr>
              <w:t>(minutes)</w:t>
            </w:r>
          </w:p>
        </w:tc>
        <w:tc>
          <w:tcPr>
            <w:tcW w:w="5850" w:type="dxa"/>
            <w:shd w:val="clear" w:color="auto" w:fill="D9D9D9"/>
          </w:tcPr>
          <w:p w:rsidR="004B618B" w:rsidRDefault="004B618B">
            <w:pPr>
              <w:rPr>
                <w:rFonts w:ascii="Arial" w:hAnsi="Arial" w:cs="Arial"/>
                <w:sz w:val="22"/>
              </w:rPr>
            </w:pPr>
          </w:p>
        </w:tc>
      </w:tr>
      <w:tr w:rsidR="004B618B">
        <w:tblPrEx>
          <w:tblCellMar>
            <w:top w:w="0" w:type="dxa"/>
            <w:bottom w:w="0" w:type="dxa"/>
          </w:tblCellMar>
        </w:tblPrEx>
        <w:trPr>
          <w:trHeight w:val="720"/>
        </w:trPr>
        <w:tc>
          <w:tcPr>
            <w:tcW w:w="4158" w:type="dxa"/>
            <w:shd w:val="clear" w:color="auto" w:fill="D9D9D9"/>
          </w:tcPr>
          <w:p w:rsidR="004B618B" w:rsidRDefault="004B618B">
            <w:pPr>
              <w:rPr>
                <w:rFonts w:ascii="Arial" w:hAnsi="Arial" w:cs="Arial"/>
                <w:b/>
                <w:bCs/>
                <w:sz w:val="28"/>
              </w:rPr>
            </w:pPr>
            <w:r>
              <w:rPr>
                <w:rFonts w:ascii="Arial" w:hAnsi="Arial" w:cs="Arial"/>
                <w:b/>
                <w:bCs/>
                <w:sz w:val="28"/>
              </w:rPr>
              <w:t xml:space="preserve">Fire Warden Report </w:t>
            </w:r>
          </w:p>
          <w:p w:rsidR="004B618B" w:rsidRDefault="004B618B">
            <w:pPr>
              <w:rPr>
                <w:rFonts w:ascii="Arial" w:hAnsi="Arial" w:cs="Arial"/>
                <w:b/>
                <w:bCs/>
                <w:sz w:val="28"/>
              </w:rPr>
            </w:pPr>
            <w:r>
              <w:rPr>
                <w:rFonts w:ascii="Arial" w:hAnsi="Arial" w:cs="Arial"/>
                <w:b/>
                <w:bCs/>
              </w:rPr>
              <w:t>(Good/Bad/Problems)</w:t>
            </w:r>
          </w:p>
        </w:tc>
        <w:tc>
          <w:tcPr>
            <w:tcW w:w="5850" w:type="dxa"/>
            <w:shd w:val="clear" w:color="auto" w:fill="D9D9D9"/>
          </w:tcPr>
          <w:p w:rsidR="004B618B" w:rsidRDefault="004B618B">
            <w:pPr>
              <w:rPr>
                <w:rFonts w:ascii="Arial" w:hAnsi="Arial" w:cs="Arial"/>
                <w:sz w:val="28"/>
              </w:rPr>
            </w:pPr>
          </w:p>
        </w:tc>
      </w:tr>
      <w:tr w:rsidR="004B618B">
        <w:tblPrEx>
          <w:tblCellMar>
            <w:top w:w="0" w:type="dxa"/>
            <w:bottom w:w="0" w:type="dxa"/>
          </w:tblCellMar>
        </w:tblPrEx>
        <w:trPr>
          <w:trHeight w:val="720"/>
        </w:trPr>
        <w:tc>
          <w:tcPr>
            <w:tcW w:w="4158" w:type="dxa"/>
            <w:shd w:val="clear" w:color="auto" w:fill="D9D9D9"/>
          </w:tcPr>
          <w:p w:rsidR="004B618B" w:rsidRDefault="004B618B">
            <w:pPr>
              <w:rPr>
                <w:rFonts w:ascii="Arial" w:hAnsi="Arial" w:cs="Arial"/>
                <w:b/>
                <w:bCs/>
                <w:sz w:val="28"/>
              </w:rPr>
            </w:pPr>
            <w:r>
              <w:rPr>
                <w:rFonts w:ascii="Arial" w:hAnsi="Arial" w:cs="Arial"/>
                <w:b/>
                <w:bCs/>
                <w:sz w:val="28"/>
              </w:rPr>
              <w:t>Other Information or Concerns</w:t>
            </w:r>
          </w:p>
          <w:p w:rsidR="004B618B" w:rsidRDefault="004B618B">
            <w:pPr>
              <w:rPr>
                <w:rFonts w:ascii="Arial" w:hAnsi="Arial" w:cs="Arial"/>
                <w:b/>
                <w:bCs/>
                <w:sz w:val="28"/>
              </w:rPr>
            </w:pPr>
          </w:p>
        </w:tc>
        <w:tc>
          <w:tcPr>
            <w:tcW w:w="5850" w:type="dxa"/>
            <w:shd w:val="clear" w:color="auto" w:fill="D9D9D9"/>
          </w:tcPr>
          <w:p w:rsidR="004B618B" w:rsidRDefault="004B618B">
            <w:pPr>
              <w:rPr>
                <w:rFonts w:ascii="Arial" w:hAnsi="Arial" w:cs="Arial"/>
              </w:rPr>
            </w:pPr>
          </w:p>
        </w:tc>
      </w:tr>
    </w:tbl>
    <w:p w:rsidR="004B618B" w:rsidRDefault="004B618B">
      <w:pPr>
        <w:rPr>
          <w:rFonts w:ascii="Arial" w:hAnsi="Arial" w:cs="Arial"/>
        </w:rPr>
      </w:pPr>
    </w:p>
    <w:p w:rsidR="004B618B" w:rsidRDefault="004B618B">
      <w:pPr>
        <w:rPr>
          <w:rFonts w:ascii="Arial" w:hAnsi="Arial" w:cs="Arial"/>
          <w:sz w:val="24"/>
        </w:rPr>
      </w:pPr>
    </w:p>
    <w:p w:rsidR="004B618B" w:rsidRDefault="004B618B">
      <w:pPr>
        <w:ind w:firstLine="720"/>
        <w:jc w:val="both"/>
        <w:rPr>
          <w:rFonts w:ascii="Arial" w:hAnsi="Arial" w:cs="Arial"/>
          <w:sz w:val="24"/>
        </w:rPr>
      </w:pPr>
      <w:proofErr w:type="gramStart"/>
      <w:r>
        <w:rPr>
          <w:rFonts w:ascii="Arial" w:hAnsi="Arial" w:cs="Arial"/>
          <w:b/>
          <w:sz w:val="24"/>
        </w:rPr>
        <w:t>Signature</w:t>
      </w:r>
      <w:r>
        <w:rPr>
          <w:rFonts w:ascii="Arial" w:hAnsi="Arial" w:cs="Arial"/>
          <w:sz w:val="24"/>
        </w:rPr>
        <w:t xml:space="preserve">  _</w:t>
      </w:r>
      <w:proofErr w:type="gramEnd"/>
      <w:r>
        <w:rPr>
          <w:rFonts w:ascii="Arial" w:hAnsi="Arial" w:cs="Arial"/>
          <w:sz w:val="24"/>
        </w:rPr>
        <w:t>________________________________        ___________</w:t>
      </w:r>
    </w:p>
    <w:p w:rsidR="004B618B" w:rsidRDefault="004B618B">
      <w:pPr>
        <w:ind w:left="1440" w:firstLine="720"/>
        <w:jc w:val="both"/>
        <w:rPr>
          <w:rFonts w:ascii="Arial" w:hAnsi="Arial" w:cs="Arial"/>
          <w:b/>
          <w:sz w:val="24"/>
        </w:rPr>
      </w:pPr>
      <w:r>
        <w:rPr>
          <w:rFonts w:ascii="Arial" w:hAnsi="Arial" w:cs="Arial"/>
          <w:sz w:val="24"/>
        </w:rPr>
        <w:t>Building or Department Fire Warden</w:t>
      </w:r>
      <w:r>
        <w:rPr>
          <w:rFonts w:ascii="Arial" w:hAnsi="Arial" w:cs="Arial"/>
          <w:b/>
          <w:sz w:val="24"/>
        </w:rPr>
        <w:tab/>
      </w:r>
      <w:r>
        <w:rPr>
          <w:rFonts w:ascii="Arial" w:hAnsi="Arial" w:cs="Arial"/>
          <w:b/>
          <w:sz w:val="24"/>
        </w:rPr>
        <w:tab/>
        <w:t>Date</w:t>
      </w:r>
    </w:p>
    <w:p w:rsidR="004B618B" w:rsidRDefault="004B618B">
      <w:pPr>
        <w:rPr>
          <w:rFonts w:ascii="Arial" w:hAnsi="Arial" w:cs="Arial"/>
          <w:sz w:val="24"/>
        </w:rPr>
      </w:pPr>
    </w:p>
    <w:p w:rsidR="004B618B" w:rsidRDefault="004B618B">
      <w:pPr>
        <w:rPr>
          <w:rFonts w:ascii="Arial" w:hAnsi="Arial" w:cs="Arial"/>
          <w:sz w:val="24"/>
        </w:rPr>
      </w:pPr>
    </w:p>
    <w:p w:rsidR="004B618B" w:rsidRDefault="004B618B">
      <w:pPr>
        <w:ind w:firstLine="720"/>
        <w:jc w:val="both"/>
        <w:rPr>
          <w:rFonts w:ascii="Arial" w:hAnsi="Arial" w:cs="Arial"/>
          <w:sz w:val="24"/>
        </w:rPr>
      </w:pPr>
      <w:proofErr w:type="gramStart"/>
      <w:r>
        <w:rPr>
          <w:rFonts w:ascii="Arial" w:hAnsi="Arial" w:cs="Arial"/>
          <w:b/>
          <w:sz w:val="24"/>
        </w:rPr>
        <w:t>Signature</w:t>
      </w:r>
      <w:r>
        <w:rPr>
          <w:rFonts w:ascii="Arial" w:hAnsi="Arial" w:cs="Arial"/>
          <w:sz w:val="24"/>
        </w:rPr>
        <w:t xml:space="preserve">  _</w:t>
      </w:r>
      <w:proofErr w:type="gramEnd"/>
      <w:r>
        <w:rPr>
          <w:rFonts w:ascii="Arial" w:hAnsi="Arial" w:cs="Arial"/>
          <w:sz w:val="24"/>
        </w:rPr>
        <w:t>_______________________________        ___________</w:t>
      </w:r>
    </w:p>
    <w:p w:rsidR="004B618B" w:rsidRDefault="004B618B">
      <w:pPr>
        <w:jc w:val="both"/>
        <w:rPr>
          <w:rFonts w:ascii="Arial" w:hAnsi="Arial" w:cs="Arial"/>
          <w:b/>
          <w:sz w:val="24"/>
        </w:rPr>
      </w:pPr>
      <w:r>
        <w:rPr>
          <w:rFonts w:ascii="Arial" w:hAnsi="Arial" w:cs="Arial"/>
          <w:sz w:val="24"/>
        </w:rPr>
        <w:t xml:space="preserve">                                        Fire Safety Engineer or  </w:t>
      </w:r>
      <w:r>
        <w:rPr>
          <w:rFonts w:ascii="Arial" w:hAnsi="Arial" w:cs="Arial"/>
          <w:sz w:val="24"/>
        </w:rPr>
        <w:tab/>
      </w:r>
      <w:r>
        <w:rPr>
          <w:rFonts w:ascii="Arial" w:hAnsi="Arial" w:cs="Arial"/>
          <w:b/>
          <w:sz w:val="24"/>
        </w:rPr>
        <w:tab/>
      </w:r>
      <w:r>
        <w:rPr>
          <w:rFonts w:ascii="Arial" w:hAnsi="Arial" w:cs="Arial"/>
          <w:b/>
          <w:sz w:val="24"/>
        </w:rPr>
        <w:tab/>
        <w:t>Date</w:t>
      </w:r>
    </w:p>
    <w:p w:rsidR="004B618B" w:rsidRDefault="004B618B">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 xml:space="preserve">       Fire Protection Inspector</w:t>
      </w:r>
    </w:p>
    <w:p w:rsidR="004B618B" w:rsidRDefault="004B618B">
      <w:pPr>
        <w:rPr>
          <w:rFonts w:ascii="Arial" w:hAnsi="Arial" w:cs="Arial"/>
          <w:sz w:val="24"/>
        </w:rPr>
      </w:pPr>
    </w:p>
    <w:p w:rsidR="004B618B" w:rsidRDefault="004B618B">
      <w:pPr>
        <w:ind w:firstLine="720"/>
        <w:jc w:val="both"/>
        <w:rPr>
          <w:rFonts w:ascii="Arial" w:hAnsi="Arial" w:cs="Arial"/>
          <w:sz w:val="24"/>
        </w:rPr>
      </w:pPr>
      <w:proofErr w:type="gramStart"/>
      <w:r>
        <w:rPr>
          <w:rFonts w:ascii="Arial" w:hAnsi="Arial" w:cs="Arial"/>
          <w:b/>
          <w:sz w:val="24"/>
        </w:rPr>
        <w:t>Signature</w:t>
      </w:r>
      <w:r>
        <w:rPr>
          <w:rFonts w:ascii="Arial" w:hAnsi="Arial" w:cs="Arial"/>
          <w:sz w:val="24"/>
        </w:rPr>
        <w:t xml:space="preserve">  _</w:t>
      </w:r>
      <w:proofErr w:type="gramEnd"/>
      <w:r>
        <w:rPr>
          <w:rFonts w:ascii="Arial" w:hAnsi="Arial" w:cs="Arial"/>
          <w:sz w:val="24"/>
        </w:rPr>
        <w:t>_______________________________        ___________</w:t>
      </w:r>
    </w:p>
    <w:p w:rsidR="004B618B" w:rsidRDefault="004B618B">
      <w:pPr>
        <w:ind w:left="1440" w:firstLine="720"/>
        <w:jc w:val="both"/>
        <w:rPr>
          <w:rFonts w:ascii="Arial" w:hAnsi="Arial" w:cs="Arial"/>
          <w:b/>
          <w:sz w:val="24"/>
        </w:rPr>
      </w:pPr>
      <w:r>
        <w:rPr>
          <w:rFonts w:ascii="Arial" w:hAnsi="Arial" w:cs="Arial"/>
          <w:sz w:val="24"/>
        </w:rPr>
        <w:t xml:space="preserve">          Witness</w:t>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t xml:space="preserve">           Date</w:t>
      </w:r>
    </w:p>
    <w:p w:rsidR="004B618B" w:rsidRDefault="004B618B">
      <w:pPr>
        <w:ind w:left="1440" w:firstLine="720"/>
        <w:jc w:val="both"/>
        <w:rPr>
          <w:rFonts w:ascii="Arial" w:hAnsi="Arial" w:cs="Arial"/>
          <w:b/>
          <w:sz w:val="24"/>
        </w:rPr>
      </w:pPr>
    </w:p>
    <w:p w:rsidR="004B618B" w:rsidRDefault="004B618B">
      <w:pPr>
        <w:jc w:val="center"/>
        <w:rPr>
          <w:rFonts w:ascii="Arial" w:hAnsi="Arial" w:cs="Arial"/>
          <w:b/>
        </w:rPr>
      </w:pPr>
      <w:r>
        <w:rPr>
          <w:rFonts w:ascii="Arial" w:hAnsi="Arial" w:cs="Arial"/>
          <w:b/>
        </w:rPr>
        <w:t>(Any, or all, of the above can complete this form.)</w:t>
      </w:r>
    </w:p>
    <w:p w:rsidR="004B618B" w:rsidRDefault="004B618B">
      <w:pPr>
        <w:pStyle w:val="BodyText3"/>
        <w:rPr>
          <w:rFonts w:cs="Arial"/>
        </w:rPr>
      </w:pPr>
    </w:p>
    <w:p w:rsidR="004B618B" w:rsidRDefault="004B618B">
      <w:pPr>
        <w:pStyle w:val="Heading1"/>
        <w:jc w:val="center"/>
      </w:pPr>
      <w:bookmarkStart w:id="129" w:name="_Toc529337372"/>
    </w:p>
    <w:p w:rsidR="004B618B" w:rsidRDefault="004B618B">
      <w:pPr>
        <w:pStyle w:val="Heading1"/>
        <w:jc w:val="center"/>
        <w:rPr>
          <w:rFonts w:ascii="Arial" w:hAnsi="Arial" w:cs="Arial"/>
          <w:b/>
          <w:bCs/>
        </w:rPr>
      </w:pPr>
    </w:p>
    <w:p w:rsidR="004B618B" w:rsidRDefault="004B618B">
      <w:pPr>
        <w:pStyle w:val="Heading1"/>
        <w:jc w:val="center"/>
        <w:rPr>
          <w:rFonts w:ascii="Arial" w:hAnsi="Arial" w:cs="Arial"/>
          <w:b/>
          <w:bCs/>
        </w:rPr>
      </w:pPr>
    </w:p>
    <w:p w:rsidR="004B618B" w:rsidRDefault="004B618B">
      <w:pPr>
        <w:pStyle w:val="Heading1"/>
        <w:jc w:val="center"/>
        <w:rPr>
          <w:rFonts w:ascii="Arial" w:hAnsi="Arial" w:cs="Arial"/>
          <w:b/>
          <w:bCs/>
        </w:rPr>
      </w:pPr>
    </w:p>
    <w:p w:rsidR="004B618B" w:rsidRDefault="004B618B">
      <w:pPr>
        <w:pStyle w:val="Heading1"/>
        <w:jc w:val="center"/>
        <w:rPr>
          <w:rFonts w:ascii="Arial" w:hAnsi="Arial" w:cs="Arial"/>
          <w:b/>
          <w:bCs/>
        </w:rPr>
      </w:pPr>
    </w:p>
    <w:p w:rsidR="004B618B" w:rsidRDefault="004B618B">
      <w:pPr>
        <w:pStyle w:val="Heading1"/>
        <w:jc w:val="center"/>
        <w:rPr>
          <w:rFonts w:ascii="Arial" w:hAnsi="Arial" w:cs="Arial"/>
          <w:b/>
          <w:bCs/>
        </w:rPr>
      </w:pPr>
    </w:p>
    <w:p w:rsidR="004B618B" w:rsidRDefault="004B618B">
      <w:pPr>
        <w:pStyle w:val="Heading1"/>
        <w:jc w:val="center"/>
        <w:rPr>
          <w:b/>
        </w:rPr>
      </w:pPr>
      <w:bookmarkStart w:id="130" w:name="_Toc192380188"/>
      <w:r>
        <w:rPr>
          <w:rFonts w:ascii="Arial" w:hAnsi="Arial" w:cs="Arial"/>
          <w:b/>
          <w:bCs/>
        </w:rPr>
        <w:t xml:space="preserve">Appendix </w:t>
      </w:r>
      <w:bookmarkEnd w:id="129"/>
      <w:r>
        <w:rPr>
          <w:rFonts w:ascii="Arial" w:hAnsi="Arial" w:cs="Arial"/>
          <w:b/>
          <w:bCs/>
        </w:rPr>
        <w:t>B (</w:t>
      </w:r>
      <w:bookmarkStart w:id="131" w:name="_Toc529337373"/>
      <w:r>
        <w:rPr>
          <w:rFonts w:ascii="Arial" w:hAnsi="Arial" w:cs="Arial"/>
          <w:b/>
          <w:bCs/>
        </w:rPr>
        <w:t>Fire Prevention Plan Template</w:t>
      </w:r>
      <w:bookmarkEnd w:id="131"/>
      <w:r>
        <w:rPr>
          <w:rFonts w:ascii="Arial" w:hAnsi="Arial" w:cs="Arial"/>
          <w:b/>
          <w:bCs/>
        </w:rPr>
        <w:t>)</w:t>
      </w:r>
      <w:bookmarkEnd w:id="130"/>
    </w:p>
    <w:p w:rsidR="004B618B" w:rsidRDefault="004B618B">
      <w:pPr>
        <w:pStyle w:val="Heading1"/>
        <w:rPr>
          <w:b/>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pStyle w:val="BodyText"/>
        <w:jc w:val="center"/>
        <w:rPr>
          <w:b/>
          <w:bCs/>
          <w:sz w:val="28"/>
          <w:u w:val="single"/>
        </w:rPr>
      </w:pPr>
      <w:bookmarkStart w:id="132" w:name="_Toc529337374"/>
      <w:r>
        <w:rPr>
          <w:b/>
          <w:bCs/>
          <w:sz w:val="28"/>
          <w:u w:val="single"/>
        </w:rPr>
        <w:t>FIRE PREVENTION PLAN</w:t>
      </w:r>
      <w:bookmarkEnd w:id="132"/>
    </w:p>
    <w:p w:rsidR="004B618B" w:rsidRDefault="004B618B">
      <w:pPr>
        <w:pStyle w:val="BodyText"/>
        <w:jc w:val="center"/>
        <w:rPr>
          <w:sz w:val="28"/>
        </w:rPr>
      </w:pPr>
    </w:p>
    <w:p w:rsidR="004B618B" w:rsidRDefault="004B618B">
      <w:pPr>
        <w:pStyle w:val="BodyText"/>
        <w:jc w:val="center"/>
        <w:rPr>
          <w:sz w:val="28"/>
        </w:rPr>
      </w:pPr>
      <w:r>
        <w:rPr>
          <w:sz w:val="28"/>
        </w:rPr>
        <w:t>___________________________</w:t>
      </w:r>
    </w:p>
    <w:p w:rsidR="004B618B" w:rsidRDefault="004B618B">
      <w:pPr>
        <w:pStyle w:val="BodyText"/>
        <w:jc w:val="center"/>
        <w:rPr>
          <w:sz w:val="18"/>
        </w:rPr>
      </w:pPr>
      <w:r>
        <w:rPr>
          <w:sz w:val="18"/>
        </w:rPr>
        <w:t>(Department Name)</w:t>
      </w:r>
    </w:p>
    <w:p w:rsidR="004B618B" w:rsidRDefault="004B618B">
      <w:pPr>
        <w:pStyle w:val="BodyText"/>
        <w:rPr>
          <w:b/>
          <w:bCs/>
          <w:sz w:val="28"/>
          <w:u w:val="single"/>
        </w:rPr>
      </w:pPr>
    </w:p>
    <w:p w:rsidR="004B618B" w:rsidRDefault="004B618B">
      <w:pPr>
        <w:pStyle w:val="BodyText"/>
        <w:spacing w:after="60"/>
      </w:pPr>
      <w:r>
        <w:rPr>
          <w:b/>
          <w:u w:val="single"/>
        </w:rPr>
        <w:t>Policy Statement:</w:t>
      </w:r>
      <w:r>
        <w:rPr>
          <w:b/>
        </w:rPr>
        <w:t xml:space="preserve">  </w:t>
      </w:r>
      <w:r>
        <w:t xml:space="preserve"> Fire pr</w:t>
      </w:r>
      <w:r>
        <w:t>evention starts with identifying fire hazards.   All members of the university community – faculty, staff, students and visitors – have a personal obligation to be aware of fire hazards and to reduce or eliminate the risk of fire on our campus.</w:t>
      </w:r>
    </w:p>
    <w:p w:rsidR="004B618B" w:rsidRDefault="004B618B">
      <w:pPr>
        <w:spacing w:after="60"/>
        <w:rPr>
          <w:rFonts w:ascii="Arial" w:hAnsi="Arial" w:cs="Arial"/>
          <w:sz w:val="22"/>
        </w:rPr>
      </w:pPr>
    </w:p>
    <w:p w:rsidR="004B618B" w:rsidRDefault="004B618B">
      <w:r>
        <w:rPr>
          <w:b/>
          <w:u w:val="single"/>
        </w:rPr>
        <w:t>Fire Prevention Plan Coordinator:</w:t>
      </w:r>
      <w:r>
        <w:t xml:space="preserve"> The Department of ___________________ Fire Prevention Plan Coordinator is ______________________________ (name and/or job title).  This person should be contacted with any questions about this Fire Prevention Plan.</w:t>
      </w:r>
    </w:p>
    <w:p w:rsidR="004B618B" w:rsidRDefault="004B618B">
      <w:pPr>
        <w:jc w:val="both"/>
        <w:rPr>
          <w:rFonts w:ascii="Arial" w:hAnsi="Arial" w:cs="Arial"/>
          <w:b/>
          <w:sz w:val="22"/>
          <w:u w:val="single"/>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tblPr>
      <w:tblGrid>
        <w:gridCol w:w="9378"/>
      </w:tblGrid>
      <w:tr w:rsidR="004B618B">
        <w:tblPrEx>
          <w:tblCellMar>
            <w:top w:w="0" w:type="dxa"/>
            <w:bottom w:w="0" w:type="dxa"/>
          </w:tblCellMar>
        </w:tblPrEx>
        <w:tc>
          <w:tcPr>
            <w:tcW w:w="9378" w:type="dxa"/>
            <w:shd w:val="clear" w:color="auto" w:fill="D9D9D9"/>
          </w:tcPr>
          <w:p w:rsidR="004B618B" w:rsidRDefault="004B618B">
            <w:pPr>
              <w:pStyle w:val="BodyText"/>
              <w:numPr>
                <w:ilvl w:val="0"/>
                <w:numId w:val="41"/>
              </w:numPr>
              <w:spacing w:before="60" w:after="60"/>
            </w:pPr>
            <w:r>
              <w:t>The procedure to reporting a fire or other emergency.</w:t>
            </w:r>
          </w:p>
          <w:p w:rsidR="004B618B" w:rsidRDefault="004B618B">
            <w:pPr>
              <w:pStyle w:val="BodyText"/>
              <w:spacing w:before="60" w:after="60"/>
            </w:pPr>
          </w:p>
          <w:p w:rsidR="004B618B" w:rsidRDefault="004B618B">
            <w:pPr>
              <w:pStyle w:val="BodyText"/>
              <w:spacing w:before="60" w:after="60"/>
            </w:pPr>
          </w:p>
        </w:tc>
      </w:tr>
      <w:tr w:rsidR="004B618B">
        <w:tblPrEx>
          <w:tblCellMar>
            <w:top w:w="0" w:type="dxa"/>
            <w:bottom w:w="0" w:type="dxa"/>
          </w:tblCellMar>
        </w:tblPrEx>
        <w:tc>
          <w:tcPr>
            <w:tcW w:w="9378" w:type="dxa"/>
            <w:shd w:val="clear" w:color="auto" w:fill="D9D9D9"/>
          </w:tcPr>
          <w:p w:rsidR="004B618B" w:rsidRDefault="004B618B">
            <w:pPr>
              <w:pStyle w:val="BodyText"/>
              <w:numPr>
                <w:ilvl w:val="0"/>
                <w:numId w:val="41"/>
              </w:numPr>
              <w:spacing w:before="60" w:after="60"/>
            </w:pPr>
            <w:r>
              <w:t>The life safety strategy and procedure for notifying, relocating, or evacuating occupants.</w:t>
            </w:r>
          </w:p>
          <w:p w:rsidR="004B618B" w:rsidRDefault="004B618B">
            <w:pPr>
              <w:pStyle w:val="BodyText"/>
              <w:spacing w:before="60" w:after="60"/>
              <w:ind w:left="360"/>
            </w:pPr>
          </w:p>
          <w:p w:rsidR="004B618B" w:rsidRDefault="004B618B">
            <w:pPr>
              <w:pStyle w:val="BodyText"/>
              <w:spacing w:before="60" w:after="60"/>
            </w:pPr>
          </w:p>
        </w:tc>
      </w:tr>
      <w:tr w:rsidR="004B618B">
        <w:tblPrEx>
          <w:tblCellMar>
            <w:top w:w="0" w:type="dxa"/>
            <w:bottom w:w="0" w:type="dxa"/>
          </w:tblCellMar>
        </w:tblPrEx>
        <w:trPr>
          <w:trHeight w:val="1044"/>
        </w:trPr>
        <w:tc>
          <w:tcPr>
            <w:tcW w:w="9378" w:type="dxa"/>
            <w:shd w:val="clear" w:color="auto" w:fill="D9D9D9"/>
          </w:tcPr>
          <w:p w:rsidR="004B618B" w:rsidRDefault="004B618B">
            <w:pPr>
              <w:pStyle w:val="BodyText"/>
              <w:numPr>
                <w:ilvl w:val="0"/>
                <w:numId w:val="41"/>
              </w:numPr>
              <w:spacing w:before="60" w:after="60"/>
            </w:pPr>
            <w:r>
              <w:t>Site plans indicating the following:</w:t>
            </w:r>
          </w:p>
          <w:p w:rsidR="004B618B" w:rsidRDefault="004B618B">
            <w:pPr>
              <w:pStyle w:val="BodyText"/>
              <w:numPr>
                <w:ilvl w:val="1"/>
                <w:numId w:val="41"/>
              </w:numPr>
              <w:spacing w:before="60" w:after="60"/>
            </w:pPr>
            <w:r>
              <w:t>The occupancy point.</w:t>
            </w:r>
          </w:p>
          <w:p w:rsidR="004B618B" w:rsidRDefault="004B618B">
            <w:pPr>
              <w:pStyle w:val="BodyText"/>
              <w:numPr>
                <w:ilvl w:val="1"/>
                <w:numId w:val="41"/>
              </w:numPr>
              <w:spacing w:before="60" w:after="60"/>
            </w:pPr>
            <w:r>
              <w:t>The locations of fire hydrants.</w:t>
            </w:r>
          </w:p>
          <w:p w:rsidR="004B618B" w:rsidRDefault="004B618B">
            <w:pPr>
              <w:pStyle w:val="BodyText"/>
              <w:numPr>
                <w:ilvl w:val="1"/>
                <w:numId w:val="41"/>
              </w:numPr>
              <w:spacing w:before="60" w:after="60"/>
            </w:pPr>
            <w:r>
              <w:t>The normal routes of fire department vehicle access.</w:t>
            </w:r>
          </w:p>
          <w:p w:rsidR="004B618B" w:rsidRDefault="004B618B">
            <w:pPr>
              <w:pStyle w:val="BodyText"/>
              <w:spacing w:before="60" w:after="60"/>
              <w:ind w:left="360"/>
              <w:rPr>
                <w:sz w:val="12"/>
              </w:rPr>
            </w:pPr>
          </w:p>
        </w:tc>
      </w:tr>
      <w:tr w:rsidR="004B618B">
        <w:tblPrEx>
          <w:tblCellMar>
            <w:top w:w="0" w:type="dxa"/>
            <w:bottom w:w="0" w:type="dxa"/>
          </w:tblCellMar>
        </w:tblPrEx>
        <w:trPr>
          <w:trHeight w:val="2384"/>
        </w:trPr>
        <w:tc>
          <w:tcPr>
            <w:tcW w:w="9378" w:type="dxa"/>
            <w:shd w:val="clear" w:color="auto" w:fill="D9D9D9"/>
          </w:tcPr>
          <w:p w:rsidR="004B618B" w:rsidRDefault="004B618B">
            <w:pPr>
              <w:pStyle w:val="BodyText"/>
              <w:numPr>
                <w:ilvl w:val="0"/>
                <w:numId w:val="41"/>
              </w:numPr>
              <w:spacing w:before="60" w:after="60"/>
            </w:pPr>
            <w:r>
              <w:t>Floor plans identifying the locations of the following:</w:t>
            </w:r>
          </w:p>
          <w:p w:rsidR="004B618B" w:rsidRDefault="004B618B">
            <w:pPr>
              <w:pStyle w:val="BodyText"/>
              <w:numPr>
                <w:ilvl w:val="1"/>
                <w:numId w:val="41"/>
              </w:numPr>
              <w:spacing w:before="60" w:after="60"/>
            </w:pPr>
            <w:r>
              <w:t>Exits</w:t>
            </w:r>
          </w:p>
          <w:p w:rsidR="004B618B" w:rsidRDefault="004B618B">
            <w:pPr>
              <w:pStyle w:val="BodyText"/>
              <w:numPr>
                <w:ilvl w:val="1"/>
                <w:numId w:val="41"/>
              </w:numPr>
              <w:spacing w:before="60" w:after="60"/>
            </w:pPr>
            <w:r>
              <w:t>Primary evacuation routes.</w:t>
            </w:r>
          </w:p>
          <w:p w:rsidR="004B618B" w:rsidRDefault="004B618B">
            <w:pPr>
              <w:pStyle w:val="BodyText"/>
              <w:numPr>
                <w:ilvl w:val="1"/>
                <w:numId w:val="41"/>
              </w:numPr>
              <w:spacing w:before="60" w:after="60"/>
            </w:pPr>
            <w:r>
              <w:t>Secondary evacuation routes.</w:t>
            </w:r>
          </w:p>
          <w:p w:rsidR="004B618B" w:rsidRDefault="004B618B">
            <w:pPr>
              <w:pStyle w:val="BodyText"/>
              <w:numPr>
                <w:ilvl w:val="1"/>
                <w:numId w:val="41"/>
              </w:numPr>
              <w:spacing w:before="60" w:after="60"/>
            </w:pPr>
            <w:r>
              <w:t>Accessible egress routes.</w:t>
            </w:r>
          </w:p>
          <w:p w:rsidR="004B618B" w:rsidRDefault="004B618B">
            <w:pPr>
              <w:pStyle w:val="BodyText"/>
              <w:numPr>
                <w:ilvl w:val="1"/>
                <w:numId w:val="41"/>
              </w:numPr>
              <w:spacing w:before="60" w:after="60"/>
            </w:pPr>
            <w:r>
              <w:t>Areas of refuge.</w:t>
            </w:r>
          </w:p>
          <w:p w:rsidR="004B618B" w:rsidRDefault="004B618B">
            <w:pPr>
              <w:pStyle w:val="BodyText"/>
              <w:numPr>
                <w:ilvl w:val="1"/>
                <w:numId w:val="41"/>
              </w:numPr>
              <w:spacing w:before="60" w:after="60"/>
            </w:pPr>
            <w:r>
              <w:t>Manual fire alarm boxes.</w:t>
            </w:r>
          </w:p>
          <w:p w:rsidR="004B618B" w:rsidRDefault="004B618B">
            <w:pPr>
              <w:pStyle w:val="BodyText"/>
              <w:numPr>
                <w:ilvl w:val="1"/>
                <w:numId w:val="41"/>
              </w:numPr>
              <w:spacing w:before="60" w:after="60"/>
            </w:pPr>
            <w:r>
              <w:t>Portable fire extinguishers.</w:t>
            </w:r>
          </w:p>
          <w:p w:rsidR="004B618B" w:rsidRDefault="004B618B">
            <w:pPr>
              <w:pStyle w:val="BodyText"/>
              <w:numPr>
                <w:ilvl w:val="1"/>
                <w:numId w:val="41"/>
              </w:numPr>
              <w:spacing w:before="60" w:after="60"/>
            </w:pPr>
            <w:r>
              <w:t>Fire alarm panel and controls.</w:t>
            </w:r>
          </w:p>
          <w:p w:rsidR="004B618B" w:rsidRDefault="004B618B">
            <w:pPr>
              <w:pStyle w:val="BodyText"/>
              <w:spacing w:before="60" w:after="60"/>
              <w:ind w:left="360"/>
              <w:rPr>
                <w:sz w:val="12"/>
              </w:rPr>
            </w:pPr>
          </w:p>
        </w:tc>
      </w:tr>
      <w:tr w:rsidR="004B618B">
        <w:tblPrEx>
          <w:tblCellMar>
            <w:top w:w="0" w:type="dxa"/>
            <w:bottom w:w="0" w:type="dxa"/>
          </w:tblCellMar>
        </w:tblPrEx>
        <w:tc>
          <w:tcPr>
            <w:tcW w:w="9378" w:type="dxa"/>
            <w:shd w:val="clear" w:color="auto" w:fill="D9D9D9"/>
          </w:tcPr>
          <w:p w:rsidR="004B618B" w:rsidRDefault="004B618B">
            <w:pPr>
              <w:pStyle w:val="BodyText"/>
              <w:numPr>
                <w:ilvl w:val="0"/>
                <w:numId w:val="41"/>
              </w:numPr>
              <w:spacing w:before="60" w:after="60"/>
            </w:pPr>
            <w:r>
              <w:t>A list of major fire hazards associated with the normal use and occupancy of the area, including maintenance and housekeeping procedures.</w:t>
            </w:r>
          </w:p>
          <w:p w:rsidR="004B618B" w:rsidRDefault="004B618B">
            <w:pPr>
              <w:pStyle w:val="BodyText"/>
              <w:spacing w:before="60" w:after="60"/>
            </w:pPr>
          </w:p>
          <w:p w:rsidR="004B618B" w:rsidRDefault="004B618B">
            <w:pPr>
              <w:pStyle w:val="BodyText"/>
              <w:spacing w:before="60" w:after="60"/>
            </w:pPr>
          </w:p>
        </w:tc>
      </w:tr>
      <w:tr w:rsidR="004B618B">
        <w:tblPrEx>
          <w:tblCellMar>
            <w:top w:w="0" w:type="dxa"/>
            <w:bottom w:w="0" w:type="dxa"/>
          </w:tblCellMar>
        </w:tblPrEx>
        <w:tc>
          <w:tcPr>
            <w:tcW w:w="9378" w:type="dxa"/>
            <w:shd w:val="clear" w:color="auto" w:fill="D9D9D9"/>
          </w:tcPr>
          <w:p w:rsidR="004B618B" w:rsidRDefault="004B618B">
            <w:pPr>
              <w:pStyle w:val="BodyText"/>
              <w:numPr>
                <w:ilvl w:val="0"/>
                <w:numId w:val="41"/>
              </w:numPr>
              <w:spacing w:before="60" w:after="60"/>
            </w:pPr>
            <w:r>
              <w:t>Identification and assignment of personnel responsible for maintenance of systems and equipment installed to prevent or control fires.</w:t>
            </w:r>
          </w:p>
          <w:p w:rsidR="004B618B" w:rsidRDefault="004B618B">
            <w:pPr>
              <w:pStyle w:val="BodyText"/>
              <w:spacing w:before="60" w:after="60"/>
            </w:pPr>
          </w:p>
          <w:p w:rsidR="004B618B" w:rsidRDefault="004B618B">
            <w:pPr>
              <w:pStyle w:val="BodyText"/>
              <w:spacing w:before="60" w:after="60"/>
            </w:pPr>
          </w:p>
          <w:p w:rsidR="004B618B" w:rsidRDefault="004B618B">
            <w:pPr>
              <w:pStyle w:val="BodyText"/>
              <w:spacing w:before="60" w:after="60"/>
            </w:pPr>
          </w:p>
        </w:tc>
      </w:tr>
      <w:tr w:rsidR="004B618B">
        <w:tblPrEx>
          <w:tblCellMar>
            <w:top w:w="0" w:type="dxa"/>
            <w:bottom w:w="0" w:type="dxa"/>
          </w:tblCellMar>
        </w:tblPrEx>
        <w:tc>
          <w:tcPr>
            <w:tcW w:w="9378" w:type="dxa"/>
            <w:shd w:val="clear" w:color="auto" w:fill="D9D9D9"/>
          </w:tcPr>
          <w:p w:rsidR="004B618B" w:rsidRDefault="004B618B">
            <w:pPr>
              <w:pStyle w:val="BodyText"/>
              <w:numPr>
                <w:ilvl w:val="0"/>
                <w:numId w:val="41"/>
              </w:numPr>
              <w:spacing w:before="60" w:after="60"/>
            </w:pPr>
            <w:r>
              <w:t>Identification and assignment of personnel responsible for maintenance, housekeeping and controlling fuel hazard sources.</w:t>
            </w:r>
          </w:p>
          <w:p w:rsidR="004B618B" w:rsidRDefault="004B618B">
            <w:pPr>
              <w:pStyle w:val="BodyText"/>
              <w:spacing w:before="60" w:after="60"/>
            </w:pPr>
          </w:p>
          <w:p w:rsidR="004B618B" w:rsidRDefault="004B618B">
            <w:pPr>
              <w:pStyle w:val="BodyText"/>
              <w:spacing w:before="60" w:after="60"/>
            </w:pPr>
          </w:p>
          <w:p w:rsidR="004B618B" w:rsidRDefault="004B618B">
            <w:pPr>
              <w:pStyle w:val="BodyText"/>
              <w:spacing w:before="60" w:after="60"/>
            </w:pPr>
          </w:p>
          <w:p w:rsidR="004B618B" w:rsidRDefault="004B618B">
            <w:pPr>
              <w:pStyle w:val="BodyText"/>
              <w:spacing w:before="60" w:after="60"/>
            </w:pPr>
          </w:p>
          <w:p w:rsidR="004B618B" w:rsidRDefault="004B618B">
            <w:pPr>
              <w:pStyle w:val="BodyText"/>
              <w:spacing w:before="60" w:after="60"/>
            </w:pPr>
          </w:p>
        </w:tc>
      </w:tr>
      <w:tr w:rsidR="004B618B">
        <w:tblPrEx>
          <w:tblCellMar>
            <w:top w:w="0" w:type="dxa"/>
            <w:bottom w:w="0" w:type="dxa"/>
          </w:tblCellMar>
        </w:tblPrEx>
        <w:tc>
          <w:tcPr>
            <w:tcW w:w="9378" w:type="dxa"/>
            <w:shd w:val="clear" w:color="auto" w:fill="D9D9D9"/>
          </w:tcPr>
          <w:p w:rsidR="004B618B" w:rsidRDefault="004B618B">
            <w:pPr>
              <w:pStyle w:val="BodyText"/>
              <w:numPr>
                <w:ilvl w:val="0"/>
                <w:numId w:val="41"/>
              </w:numPr>
              <w:spacing w:before="60" w:after="60"/>
            </w:pPr>
            <w:r>
              <w:rPr>
                <w:bCs/>
                <w:u w:val="single"/>
              </w:rPr>
              <w:lastRenderedPageBreak/>
              <w:t>Training</w:t>
            </w:r>
            <w:r>
              <w:rPr>
                <w:bCs/>
              </w:rPr>
              <w:t xml:space="preserve"> </w:t>
            </w:r>
            <w:r>
              <w:t xml:space="preserve">  All employees will review, upon initial assignment, those parts of the fire prevention plan that they must know to protect themselves in the event of a fire emergency.   The written plan must be kept in the workplace and made available for employee review.</w:t>
            </w:r>
          </w:p>
          <w:p w:rsidR="004B618B" w:rsidRDefault="004B618B">
            <w:pPr>
              <w:pStyle w:val="BodyText"/>
              <w:spacing w:before="60" w:after="60"/>
              <w:ind w:left="360"/>
            </w:pPr>
          </w:p>
          <w:p w:rsidR="004B618B" w:rsidRDefault="004B618B">
            <w:pPr>
              <w:pStyle w:val="BodyText"/>
              <w:spacing w:before="60" w:after="60"/>
              <w:ind w:left="720"/>
            </w:pPr>
            <w:r>
              <w:t>The training plan for Department __________________________________will be:</w:t>
            </w:r>
          </w:p>
          <w:p w:rsidR="004B618B" w:rsidRDefault="004B618B">
            <w:pPr>
              <w:pStyle w:val="BodyText"/>
              <w:spacing w:before="60" w:after="60"/>
              <w:ind w:left="360"/>
            </w:pPr>
          </w:p>
        </w:tc>
      </w:tr>
      <w:tr w:rsidR="004B618B">
        <w:tblPrEx>
          <w:tblCellMar>
            <w:top w:w="0" w:type="dxa"/>
            <w:bottom w:w="0" w:type="dxa"/>
          </w:tblCellMar>
        </w:tblPrEx>
        <w:tc>
          <w:tcPr>
            <w:tcW w:w="9378" w:type="dxa"/>
            <w:shd w:val="clear" w:color="auto" w:fill="D9D9D9"/>
          </w:tcPr>
          <w:p w:rsidR="004B618B" w:rsidRDefault="004B618B">
            <w:pPr>
              <w:pStyle w:val="BodyText"/>
              <w:numPr>
                <w:ilvl w:val="0"/>
                <w:numId w:val="41"/>
              </w:numPr>
              <w:spacing w:before="60" w:after="60"/>
            </w:pPr>
            <w:r>
              <w:t>The Fire Prevention Plan will be located ____________________________________________and has been reviewed annually on:</w:t>
            </w:r>
          </w:p>
          <w:p w:rsidR="004B618B" w:rsidRDefault="004B618B">
            <w:pPr>
              <w:pStyle w:val="BodyText"/>
              <w:spacing w:before="60" w:after="60"/>
              <w:ind w:left="360"/>
              <w:rPr>
                <w:b/>
                <w:u w:val="single"/>
              </w:rPr>
            </w:pPr>
          </w:p>
        </w:tc>
      </w:tr>
    </w:tbl>
    <w:p w:rsidR="004B618B" w:rsidRDefault="004B618B">
      <w:pPr>
        <w:rPr>
          <w:rFonts w:ascii="Arial" w:hAnsi="Arial" w:cs="Arial"/>
          <w:sz w:val="22"/>
        </w:rPr>
      </w:pPr>
    </w:p>
    <w:p w:rsidR="004B618B" w:rsidRDefault="004B618B">
      <w:pPr>
        <w:pStyle w:val="BodyText"/>
      </w:pPr>
    </w:p>
    <w:p w:rsidR="004B618B" w:rsidRDefault="004B618B">
      <w:pPr>
        <w:pStyle w:val="BodyText"/>
      </w:pPr>
    </w:p>
    <w:p w:rsidR="004B618B" w:rsidRDefault="004B618B">
      <w:pPr>
        <w:pStyle w:val="BodyText"/>
        <w:pBdr>
          <w:bottom w:val="single" w:sz="4" w:space="1" w:color="auto"/>
        </w:pBdr>
      </w:pPr>
    </w:p>
    <w:p w:rsidR="004B618B" w:rsidRDefault="004B618B">
      <w:pPr>
        <w:rPr>
          <w:rFonts w:ascii="Arial" w:hAnsi="Arial" w:cs="Arial"/>
          <w:b/>
          <w:sz w:val="22"/>
          <w:u w:val="single"/>
        </w:rPr>
      </w:pPr>
    </w:p>
    <w:p w:rsidR="004B618B" w:rsidRDefault="004B618B">
      <w:pPr>
        <w:spacing w:after="60"/>
        <w:rPr>
          <w:rFonts w:ascii="Arial" w:hAnsi="Arial" w:cs="Arial"/>
          <w:sz w:val="22"/>
        </w:rPr>
      </w:pPr>
    </w:p>
    <w:p w:rsidR="004B618B" w:rsidRDefault="004B618B">
      <w:pPr>
        <w:spacing w:after="60"/>
        <w:rPr>
          <w:rFonts w:ascii="Arial" w:hAnsi="Arial" w:cs="Arial"/>
          <w:sz w:val="22"/>
        </w:rPr>
      </w:pPr>
      <w:r>
        <w:rPr>
          <w:rFonts w:ascii="Arial" w:hAnsi="Arial" w:cs="Arial"/>
          <w:sz w:val="22"/>
        </w:rPr>
        <w:t>Additional information and/or assistance for fire prevention planning can be obtained by contacting the Fire Safety Engineer (extension 1-9068) or the Fire Protection Inspector (extension 1-4207) or email firesafe@vt.edu</w:t>
      </w:r>
    </w:p>
    <w:p w:rsidR="004B618B" w:rsidRDefault="004B618B">
      <w:pPr>
        <w:rPr>
          <w:rFonts w:ascii="Arial" w:hAnsi="Arial" w:cs="Arial"/>
          <w:sz w:val="2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pStyle w:val="Heading1"/>
        <w:jc w:val="center"/>
      </w:pPr>
      <w:bookmarkStart w:id="133" w:name="_Toc192380189"/>
      <w:r>
        <w:rPr>
          <w:rFonts w:ascii="Arial" w:hAnsi="Arial" w:cs="Arial"/>
          <w:b/>
          <w:bCs/>
        </w:rPr>
        <w:t>Appendix C (Example of a Hot Work Permit)</w:t>
      </w:r>
      <w:bookmarkEnd w:id="133"/>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jc w:val="center"/>
      </w:pPr>
      <w:r>
        <w:object w:dxaOrig="10251" w:dyaOrig="141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3.75pt;height:666pt" o:ole="">
            <v:imagedata r:id="rId35" o:title="" croptop="-79f" cropbottom="18939f" cropright="20076f" grayscale="t"/>
          </v:shape>
          <o:OLEObject Type="Embed" ProgID="Word.Picture.8" ShapeID="_x0000_i1026" DrawAspect="Content" ObjectID="_1356163196" r:id="rId36"/>
        </w:object>
      </w: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Heading1"/>
        <w:jc w:val="center"/>
        <w:rPr>
          <w:rFonts w:ascii="Arial" w:hAnsi="Arial" w:cs="Arial"/>
          <w:b/>
          <w:bCs/>
        </w:rPr>
      </w:pPr>
    </w:p>
    <w:p w:rsidR="004B618B" w:rsidRDefault="004B618B">
      <w:pPr>
        <w:pStyle w:val="Heading1"/>
        <w:jc w:val="center"/>
      </w:pPr>
      <w:bookmarkStart w:id="134" w:name="_Toc192380190"/>
      <w:r>
        <w:rPr>
          <w:rFonts w:ascii="Arial" w:hAnsi="Arial" w:cs="Arial"/>
          <w:b/>
          <w:bCs/>
        </w:rPr>
        <w:t>Appendix D (Example of an Open Flame and Burn Permit Application)</w:t>
      </w:r>
      <w:bookmarkEnd w:id="134"/>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4B618B">
      <w:pPr>
        <w:pStyle w:val="BodyText"/>
        <w:jc w:val="center"/>
      </w:pPr>
    </w:p>
    <w:p w:rsidR="004B618B" w:rsidRDefault="006825D3">
      <w:pPr>
        <w:pStyle w:val="BodyText"/>
        <w:jc w:val="center"/>
      </w:pPr>
      <w:r>
        <w:rPr>
          <w:noProof/>
        </w:rPr>
        <w:lastRenderedPageBreak/>
        <w:drawing>
          <wp:inline distT="0" distB="0" distL="0" distR="0">
            <wp:extent cx="5857875" cy="8229600"/>
            <wp:effectExtent l="19050" t="0" r="9525" b="0"/>
            <wp:docPr id="3" name="Picture 3" descr="OPEN BURN PER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BURN PERMIT"/>
                    <pic:cNvPicPr>
                      <a:picLocks noChangeAspect="1" noChangeArrowheads="1"/>
                    </pic:cNvPicPr>
                  </pic:nvPicPr>
                  <pic:blipFill>
                    <a:blip r:embed="rId37" cstate="print"/>
                    <a:srcRect b="5165"/>
                    <a:stretch>
                      <a:fillRect/>
                    </a:stretch>
                  </pic:blipFill>
                  <pic:spPr bwMode="auto">
                    <a:xfrm>
                      <a:off x="0" y="0"/>
                      <a:ext cx="5857875" cy="8229600"/>
                    </a:xfrm>
                    <a:prstGeom prst="rect">
                      <a:avLst/>
                    </a:prstGeom>
                    <a:noFill/>
                    <a:ln w="9525">
                      <a:noFill/>
                      <a:miter lim="800000"/>
                      <a:headEnd/>
                      <a:tailEnd/>
                    </a:ln>
                  </pic:spPr>
                </pic:pic>
              </a:graphicData>
            </a:graphic>
          </wp:inline>
        </w:drawing>
      </w:r>
    </w:p>
    <w:p w:rsidR="004B618B" w:rsidRDefault="004B618B">
      <w:pPr>
        <w:pStyle w:val="BodyText"/>
        <w:jc w:val="center"/>
      </w:pPr>
      <w:r>
        <w:object w:dxaOrig="9810" w:dyaOrig="13650">
          <v:shape id="_x0000_i1028" type="#_x0000_t75" style="width:490.5pt;height:612pt" o:ole="">
            <v:imagedata r:id="rId38" o:title="" cropbottom="6746f"/>
          </v:shape>
          <o:OLEObject Type="Embed" ProgID="Word.Picture.8" ShapeID="_x0000_i1028" DrawAspect="Content" ObjectID="_1356163197" r:id="rId39"/>
        </w:object>
      </w:r>
    </w:p>
    <w:p w:rsidR="004B618B" w:rsidRDefault="004B618B">
      <w:pPr>
        <w:pStyle w:val="BodyText"/>
        <w:jc w:val="center"/>
      </w:pPr>
    </w:p>
    <w:p w:rsidR="004B618B" w:rsidRDefault="004B618B">
      <w:pPr>
        <w:pStyle w:val="BodyText"/>
        <w:jc w:val="center"/>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Heading1"/>
        <w:jc w:val="center"/>
      </w:pPr>
      <w:bookmarkStart w:id="135" w:name="_Toc192380191"/>
      <w:r>
        <w:rPr>
          <w:rFonts w:ascii="Arial" w:hAnsi="Arial" w:cs="Arial"/>
          <w:b/>
          <w:bCs/>
        </w:rPr>
        <w:t>Appendix E (Tent/Temporary Structure Fire Inspection Form)</w:t>
      </w:r>
      <w:bookmarkEnd w:id="135"/>
    </w:p>
    <w:p w:rsidR="004B618B" w:rsidRDefault="004B618B">
      <w:pPr>
        <w:pStyle w:val="BodyText"/>
      </w:pPr>
    </w:p>
    <w:p w:rsidR="004B618B" w:rsidRDefault="004B618B">
      <w:pPr>
        <w:pStyle w:val="BodyText"/>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rPr>
          <w:rFonts w:ascii="Arial" w:hAnsi="Arial" w:cs="Arial"/>
          <w:b/>
          <w:sz w:val="32"/>
        </w:rPr>
      </w:pPr>
    </w:p>
    <w:p w:rsidR="004B618B" w:rsidRDefault="004B618B">
      <w:pPr>
        <w:pStyle w:val="Heading1"/>
        <w:jc w:val="center"/>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Heading1"/>
        <w:jc w:val="center"/>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6825D3">
      <w:pPr>
        <w:pStyle w:val="BodyText"/>
      </w:pPr>
      <w:r>
        <w:rPr>
          <w:noProof/>
        </w:rPr>
        <w:lastRenderedPageBreak/>
        <w:drawing>
          <wp:inline distT="0" distB="0" distL="0" distR="0">
            <wp:extent cx="6115050" cy="8686800"/>
            <wp:effectExtent l="19050" t="0" r="0" b="0"/>
            <wp:docPr id="5" name="Picture 5" descr="TENT INSPEC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NT INSPECTION FORM"/>
                    <pic:cNvPicPr>
                      <a:picLocks noChangeAspect="1" noChangeArrowheads="1"/>
                    </pic:cNvPicPr>
                  </pic:nvPicPr>
                  <pic:blipFill>
                    <a:blip r:embed="rId40" cstate="print"/>
                    <a:srcRect/>
                    <a:stretch>
                      <a:fillRect/>
                    </a:stretch>
                  </pic:blipFill>
                  <pic:spPr bwMode="auto">
                    <a:xfrm>
                      <a:off x="0" y="0"/>
                      <a:ext cx="6115050" cy="8686800"/>
                    </a:xfrm>
                    <a:prstGeom prst="rect">
                      <a:avLst/>
                    </a:prstGeom>
                    <a:noFill/>
                    <a:ln w="9525">
                      <a:noFill/>
                      <a:miter lim="800000"/>
                      <a:headEnd/>
                      <a:tailEnd/>
                    </a:ln>
                  </pic:spPr>
                </pic:pic>
              </a:graphicData>
            </a:graphic>
          </wp:inline>
        </w:drawing>
      </w: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Heading1"/>
        <w:jc w:val="center"/>
        <w:rPr>
          <w:rFonts w:ascii="Arial" w:hAnsi="Arial" w:cs="Arial"/>
          <w:b/>
          <w:bCs/>
        </w:rPr>
      </w:pPr>
    </w:p>
    <w:p w:rsidR="004B618B" w:rsidRDefault="004B618B">
      <w:pPr>
        <w:pStyle w:val="Heading1"/>
        <w:jc w:val="center"/>
        <w:rPr>
          <w:rFonts w:ascii="Arial" w:hAnsi="Arial" w:cs="Arial"/>
          <w:b/>
          <w:bCs/>
        </w:rPr>
      </w:pPr>
      <w:bookmarkStart w:id="136" w:name="_Toc192380192"/>
      <w:r>
        <w:rPr>
          <w:rFonts w:ascii="Arial" w:hAnsi="Arial" w:cs="Arial"/>
          <w:b/>
          <w:bCs/>
        </w:rPr>
        <w:t>Appendix F (Special Effects Permit)</w:t>
      </w:r>
      <w:bookmarkEnd w:id="136"/>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6825D3">
      <w:pPr>
        <w:pStyle w:val="BodyText"/>
      </w:pPr>
      <w:r>
        <w:rPr>
          <w:noProof/>
        </w:rPr>
        <w:lastRenderedPageBreak/>
        <w:drawing>
          <wp:inline distT="0" distB="0" distL="0" distR="0">
            <wp:extent cx="5857875" cy="8115300"/>
            <wp:effectExtent l="19050" t="0" r="9525" b="0"/>
            <wp:docPr id="6" name="Picture 6" descr="Special Effect per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ecial Effect permit"/>
                    <pic:cNvPicPr>
                      <a:picLocks noChangeAspect="1" noChangeArrowheads="1"/>
                    </pic:cNvPicPr>
                  </pic:nvPicPr>
                  <pic:blipFill>
                    <a:blip r:embed="rId41" cstate="print"/>
                    <a:srcRect b="6482"/>
                    <a:stretch>
                      <a:fillRect/>
                    </a:stretch>
                  </pic:blipFill>
                  <pic:spPr bwMode="auto">
                    <a:xfrm>
                      <a:off x="0" y="0"/>
                      <a:ext cx="5857875" cy="8115300"/>
                    </a:xfrm>
                    <a:prstGeom prst="rect">
                      <a:avLst/>
                    </a:prstGeom>
                    <a:noFill/>
                    <a:ln w="9525">
                      <a:noFill/>
                      <a:miter lim="800000"/>
                      <a:headEnd/>
                      <a:tailEnd/>
                    </a:ln>
                  </pic:spPr>
                </pic:pic>
              </a:graphicData>
            </a:graphic>
          </wp:inline>
        </w:drawing>
      </w: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BodyText"/>
      </w:pPr>
    </w:p>
    <w:p w:rsidR="004B618B" w:rsidRDefault="004B618B">
      <w:pPr>
        <w:pStyle w:val="Heading1"/>
        <w:jc w:val="center"/>
      </w:pPr>
      <w:bookmarkStart w:id="137" w:name="_Toc192380193"/>
      <w:r>
        <w:rPr>
          <w:rFonts w:ascii="Arial" w:hAnsi="Arial" w:cs="Arial"/>
          <w:b/>
          <w:bCs/>
        </w:rPr>
        <w:t>Appendix G (Planning and Management Guide for Public Assembly Events)</w:t>
      </w:r>
      <w:bookmarkEnd w:id="137"/>
    </w:p>
    <w:p w:rsidR="004B618B" w:rsidRDefault="004B618B">
      <w:pPr>
        <w:pStyle w:val="Heading1"/>
      </w:pPr>
    </w:p>
    <w:p w:rsidR="004B618B" w:rsidRDefault="004B618B">
      <w:pPr>
        <w:rPr>
          <w:rFonts w:ascii="Arial" w:hAnsi="Arial" w:cs="Arial"/>
          <w:sz w:val="32"/>
        </w:rPr>
      </w:pPr>
    </w:p>
    <w:p w:rsidR="004B618B" w:rsidRDefault="004B618B">
      <w:pPr>
        <w:rPr>
          <w:rFonts w:ascii="Arial" w:hAnsi="Arial" w:cs="Arial"/>
          <w:sz w:val="32"/>
        </w:rPr>
      </w:pPr>
    </w:p>
    <w:p w:rsidR="004B618B" w:rsidRDefault="004B618B">
      <w:pPr>
        <w:autoSpaceDE w:val="0"/>
        <w:autoSpaceDN w:val="0"/>
        <w:adjustRightInd w:val="0"/>
        <w:rPr>
          <w:rFonts w:ascii="Arial" w:hAnsi="Arial" w:cs="Arial"/>
          <w:b/>
          <w:bCs/>
          <w:sz w:val="29"/>
          <w:szCs w:val="29"/>
        </w:rPr>
      </w:pPr>
    </w:p>
    <w:p w:rsidR="004B618B" w:rsidRDefault="004B618B">
      <w:pPr>
        <w:autoSpaceDE w:val="0"/>
        <w:autoSpaceDN w:val="0"/>
        <w:adjustRightInd w:val="0"/>
        <w:rPr>
          <w:rFonts w:ascii="Arial" w:hAnsi="Arial" w:cs="Arial"/>
          <w:b/>
          <w:bCs/>
          <w:sz w:val="29"/>
          <w:szCs w:val="29"/>
        </w:rPr>
      </w:pPr>
    </w:p>
    <w:p w:rsidR="004B618B" w:rsidRDefault="004B618B">
      <w:pPr>
        <w:autoSpaceDE w:val="0"/>
        <w:autoSpaceDN w:val="0"/>
        <w:adjustRightInd w:val="0"/>
        <w:rPr>
          <w:rFonts w:ascii="Arial" w:hAnsi="Arial" w:cs="Arial"/>
          <w:b/>
          <w:bCs/>
          <w:sz w:val="29"/>
          <w:szCs w:val="29"/>
        </w:rPr>
      </w:pPr>
    </w:p>
    <w:p w:rsidR="004B618B" w:rsidRDefault="004B618B">
      <w:pPr>
        <w:autoSpaceDE w:val="0"/>
        <w:autoSpaceDN w:val="0"/>
        <w:adjustRightInd w:val="0"/>
        <w:rPr>
          <w:rFonts w:ascii="Arial" w:hAnsi="Arial" w:cs="Arial"/>
          <w:b/>
          <w:bCs/>
          <w:sz w:val="29"/>
          <w:szCs w:val="29"/>
        </w:rPr>
      </w:pPr>
    </w:p>
    <w:p w:rsidR="004B618B" w:rsidRDefault="004B618B">
      <w:pPr>
        <w:autoSpaceDE w:val="0"/>
        <w:autoSpaceDN w:val="0"/>
        <w:adjustRightInd w:val="0"/>
        <w:rPr>
          <w:rFonts w:ascii="Arial" w:hAnsi="Arial" w:cs="Arial"/>
          <w:b/>
          <w:bCs/>
          <w:sz w:val="29"/>
          <w:szCs w:val="29"/>
        </w:rPr>
      </w:pPr>
    </w:p>
    <w:p w:rsidR="004B618B" w:rsidRDefault="004B618B">
      <w:pPr>
        <w:autoSpaceDE w:val="0"/>
        <w:autoSpaceDN w:val="0"/>
        <w:adjustRightInd w:val="0"/>
        <w:rPr>
          <w:rFonts w:ascii="Arial" w:hAnsi="Arial" w:cs="Arial"/>
          <w:b/>
          <w:bCs/>
          <w:sz w:val="29"/>
          <w:szCs w:val="29"/>
        </w:rPr>
      </w:pPr>
    </w:p>
    <w:p w:rsidR="004B618B" w:rsidRDefault="004B618B">
      <w:pPr>
        <w:autoSpaceDE w:val="0"/>
        <w:autoSpaceDN w:val="0"/>
        <w:adjustRightInd w:val="0"/>
        <w:rPr>
          <w:rFonts w:ascii="Arial" w:hAnsi="Arial" w:cs="Arial"/>
          <w:b/>
          <w:bCs/>
          <w:sz w:val="29"/>
          <w:szCs w:val="29"/>
        </w:rPr>
      </w:pPr>
    </w:p>
    <w:p w:rsidR="004B618B" w:rsidRDefault="004B618B">
      <w:pPr>
        <w:autoSpaceDE w:val="0"/>
        <w:autoSpaceDN w:val="0"/>
        <w:adjustRightInd w:val="0"/>
        <w:rPr>
          <w:rFonts w:ascii="Arial" w:hAnsi="Arial" w:cs="Arial"/>
          <w:b/>
          <w:bCs/>
          <w:sz w:val="29"/>
          <w:szCs w:val="29"/>
        </w:rPr>
      </w:pPr>
    </w:p>
    <w:p w:rsidR="004B618B" w:rsidRDefault="004B618B">
      <w:pPr>
        <w:autoSpaceDE w:val="0"/>
        <w:autoSpaceDN w:val="0"/>
        <w:adjustRightInd w:val="0"/>
        <w:rPr>
          <w:rFonts w:ascii="Arial" w:hAnsi="Arial" w:cs="Arial"/>
          <w:b/>
          <w:bCs/>
          <w:sz w:val="29"/>
          <w:szCs w:val="29"/>
        </w:rPr>
      </w:pPr>
    </w:p>
    <w:p w:rsidR="004B618B" w:rsidRDefault="004B618B">
      <w:pPr>
        <w:autoSpaceDE w:val="0"/>
        <w:autoSpaceDN w:val="0"/>
        <w:adjustRightInd w:val="0"/>
        <w:rPr>
          <w:rFonts w:ascii="Arial" w:hAnsi="Arial" w:cs="Arial"/>
          <w:b/>
          <w:bCs/>
          <w:sz w:val="29"/>
          <w:szCs w:val="29"/>
        </w:rPr>
      </w:pPr>
    </w:p>
    <w:p w:rsidR="004B618B" w:rsidRDefault="004B618B">
      <w:pPr>
        <w:autoSpaceDE w:val="0"/>
        <w:autoSpaceDN w:val="0"/>
        <w:adjustRightInd w:val="0"/>
        <w:rPr>
          <w:rFonts w:ascii="Arial" w:hAnsi="Arial" w:cs="Arial"/>
          <w:b/>
          <w:bCs/>
          <w:sz w:val="29"/>
          <w:szCs w:val="29"/>
        </w:rPr>
      </w:pPr>
    </w:p>
    <w:p w:rsidR="004B618B" w:rsidRDefault="004B618B">
      <w:pPr>
        <w:autoSpaceDE w:val="0"/>
        <w:autoSpaceDN w:val="0"/>
        <w:adjustRightInd w:val="0"/>
        <w:rPr>
          <w:rFonts w:ascii="Arial" w:hAnsi="Arial" w:cs="Arial"/>
          <w:b/>
          <w:bCs/>
          <w:sz w:val="29"/>
          <w:szCs w:val="29"/>
        </w:rPr>
      </w:pPr>
    </w:p>
    <w:p w:rsidR="004B618B" w:rsidRDefault="004B618B">
      <w:pPr>
        <w:autoSpaceDE w:val="0"/>
        <w:autoSpaceDN w:val="0"/>
        <w:adjustRightInd w:val="0"/>
        <w:rPr>
          <w:rFonts w:ascii="Arial" w:hAnsi="Arial" w:cs="Arial"/>
          <w:b/>
          <w:bCs/>
          <w:sz w:val="29"/>
          <w:szCs w:val="29"/>
        </w:rPr>
      </w:pPr>
    </w:p>
    <w:p w:rsidR="004B618B" w:rsidRDefault="004B618B">
      <w:pPr>
        <w:autoSpaceDE w:val="0"/>
        <w:autoSpaceDN w:val="0"/>
        <w:adjustRightInd w:val="0"/>
        <w:rPr>
          <w:rFonts w:ascii="Arial" w:hAnsi="Arial" w:cs="Arial"/>
          <w:b/>
          <w:bCs/>
          <w:sz w:val="29"/>
          <w:szCs w:val="29"/>
        </w:rPr>
      </w:pPr>
    </w:p>
    <w:p w:rsidR="004B618B" w:rsidRDefault="004B618B">
      <w:pPr>
        <w:autoSpaceDE w:val="0"/>
        <w:autoSpaceDN w:val="0"/>
        <w:adjustRightInd w:val="0"/>
        <w:jc w:val="center"/>
        <w:rPr>
          <w:rFonts w:ascii="Arial" w:hAnsi="Arial" w:cs="Arial"/>
          <w:b/>
          <w:bCs/>
          <w:sz w:val="29"/>
          <w:szCs w:val="29"/>
        </w:rPr>
        <w:sectPr w:rsidR="004B618B">
          <w:footerReference w:type="even" r:id="rId42"/>
          <w:footerReference w:type="default" r:id="rId43"/>
          <w:footerReference w:type="first" r:id="rId44"/>
          <w:pgSz w:w="12240" w:h="15840" w:code="1"/>
          <w:pgMar w:top="1440" w:right="1152" w:bottom="720" w:left="1152" w:header="720" w:footer="720" w:gutter="0"/>
          <w:cols w:space="720"/>
        </w:sectPr>
      </w:pPr>
    </w:p>
    <w:p w:rsidR="004B618B" w:rsidRDefault="004B618B">
      <w:pPr>
        <w:pStyle w:val="office-cover"/>
        <w:autoSpaceDE w:val="0"/>
        <w:autoSpaceDN w:val="0"/>
        <w:adjustRightInd w:val="0"/>
        <w:rPr>
          <w:rFonts w:cs="Arial"/>
          <w:sz w:val="36"/>
          <w:szCs w:val="26"/>
        </w:rPr>
      </w:pPr>
      <w:r>
        <w:rPr>
          <w:rFonts w:cs="Arial"/>
          <w:b w:val="0"/>
          <w:bCs/>
          <w:sz w:val="36"/>
          <w:szCs w:val="26"/>
        </w:rPr>
        <w:lastRenderedPageBreak/>
        <w:t xml:space="preserve"> </w:t>
      </w:r>
      <w:r>
        <w:rPr>
          <w:rFonts w:cs="Arial"/>
          <w:sz w:val="36"/>
          <w:szCs w:val="26"/>
        </w:rPr>
        <w:t>PLANNING AND MANAGEMENT GUIDE</w:t>
      </w:r>
    </w:p>
    <w:p w:rsidR="004B618B" w:rsidRDefault="004B618B">
      <w:pPr>
        <w:pStyle w:val="office-cover"/>
        <w:autoSpaceDE w:val="0"/>
        <w:autoSpaceDN w:val="0"/>
        <w:adjustRightInd w:val="0"/>
        <w:rPr>
          <w:rFonts w:cs="Arial"/>
          <w:noProof w:val="0"/>
          <w:szCs w:val="26"/>
        </w:rPr>
      </w:pPr>
      <w:r>
        <w:rPr>
          <w:rFonts w:cs="Arial"/>
          <w:sz w:val="36"/>
          <w:szCs w:val="26"/>
        </w:rPr>
        <w:t>for</w:t>
      </w:r>
      <w:r>
        <w:rPr>
          <w:rFonts w:cs="Arial"/>
          <w:bCs/>
          <w:noProof w:val="0"/>
          <w:sz w:val="36"/>
          <w:szCs w:val="26"/>
        </w:rPr>
        <w:t xml:space="preserve"> PUBLIC ASSEMBLY EVENTS</w:t>
      </w:r>
    </w:p>
    <w:p w:rsidR="004B618B" w:rsidRDefault="004B618B">
      <w:pPr>
        <w:autoSpaceDE w:val="0"/>
        <w:autoSpaceDN w:val="0"/>
        <w:adjustRightInd w:val="0"/>
        <w:jc w:val="both"/>
        <w:rPr>
          <w:rFonts w:ascii="Arial" w:hAnsi="Arial" w:cs="Arial"/>
          <w:b/>
          <w:bCs/>
          <w:sz w:val="6"/>
          <w:szCs w:val="24"/>
        </w:rPr>
      </w:pPr>
    </w:p>
    <w:p w:rsidR="004B618B" w:rsidRDefault="004B618B">
      <w:pPr>
        <w:autoSpaceDE w:val="0"/>
        <w:autoSpaceDN w:val="0"/>
        <w:adjustRightInd w:val="0"/>
        <w:jc w:val="both"/>
        <w:rPr>
          <w:rFonts w:ascii="Arial" w:hAnsi="Arial" w:cs="Arial"/>
          <w:b/>
          <w:bCs/>
          <w:sz w:val="32"/>
          <w:szCs w:val="24"/>
        </w:rPr>
      </w:pPr>
      <w:r>
        <w:rPr>
          <w:rFonts w:ascii="Arial" w:hAnsi="Arial" w:cs="Arial"/>
          <w:b/>
          <w:bCs/>
          <w:sz w:val="32"/>
          <w:szCs w:val="24"/>
        </w:rPr>
        <w:t>Information Contained in this Document</w:t>
      </w:r>
    </w:p>
    <w:tbl>
      <w:tblPr>
        <w:tblW w:w="10188"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D9D9D9"/>
        <w:tblLayout w:type="fixed"/>
        <w:tblLook w:val="0000"/>
      </w:tblPr>
      <w:tblGrid>
        <w:gridCol w:w="1997"/>
        <w:gridCol w:w="1981"/>
        <w:gridCol w:w="1709"/>
        <w:gridCol w:w="2341"/>
        <w:gridCol w:w="2160"/>
      </w:tblGrid>
      <w:tr w:rsidR="004B618B">
        <w:tblPrEx>
          <w:tblCellMar>
            <w:top w:w="0" w:type="dxa"/>
            <w:bottom w:w="0" w:type="dxa"/>
          </w:tblCellMar>
        </w:tblPrEx>
        <w:trPr>
          <w:trHeight w:val="1128"/>
        </w:trPr>
        <w:tc>
          <w:tcPr>
            <w:tcW w:w="1997" w:type="dxa"/>
            <w:shd w:val="clear" w:color="auto" w:fill="D9D9D9"/>
            <w:vAlign w:val="center"/>
          </w:tcPr>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Decorations and</w:t>
            </w:r>
          </w:p>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Theatrical</w:t>
            </w:r>
          </w:p>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Scenery</w:t>
            </w:r>
          </w:p>
        </w:tc>
        <w:tc>
          <w:tcPr>
            <w:tcW w:w="1981" w:type="dxa"/>
            <w:shd w:val="clear" w:color="auto" w:fill="D9D9D9"/>
            <w:vAlign w:val="center"/>
          </w:tcPr>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Exit Notice</w:t>
            </w:r>
          </w:p>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(Announcement)</w:t>
            </w:r>
          </w:p>
        </w:tc>
        <w:tc>
          <w:tcPr>
            <w:tcW w:w="1709" w:type="dxa"/>
            <w:shd w:val="clear" w:color="auto" w:fill="D9D9D9"/>
            <w:vAlign w:val="center"/>
          </w:tcPr>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Insurance</w:t>
            </w:r>
          </w:p>
        </w:tc>
        <w:tc>
          <w:tcPr>
            <w:tcW w:w="2341" w:type="dxa"/>
            <w:shd w:val="clear" w:color="auto" w:fill="D9D9D9"/>
            <w:vAlign w:val="center"/>
          </w:tcPr>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Outdoor Spaces</w:t>
            </w:r>
          </w:p>
        </w:tc>
        <w:tc>
          <w:tcPr>
            <w:tcW w:w="2160" w:type="dxa"/>
            <w:shd w:val="clear" w:color="auto" w:fill="D9D9D9"/>
            <w:vAlign w:val="center"/>
          </w:tcPr>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Required Permits</w:t>
            </w:r>
          </w:p>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and Approvals,</w:t>
            </w:r>
          </w:p>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Summary</w:t>
            </w:r>
          </w:p>
        </w:tc>
      </w:tr>
      <w:tr w:rsidR="004B618B">
        <w:tblPrEx>
          <w:tblCellMar>
            <w:top w:w="0" w:type="dxa"/>
            <w:bottom w:w="0" w:type="dxa"/>
          </w:tblCellMar>
        </w:tblPrEx>
        <w:trPr>
          <w:trHeight w:val="741"/>
        </w:trPr>
        <w:tc>
          <w:tcPr>
            <w:tcW w:w="1997" w:type="dxa"/>
            <w:shd w:val="clear" w:color="auto" w:fill="D9D9D9"/>
            <w:vAlign w:val="center"/>
          </w:tcPr>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DES Inspection</w:t>
            </w:r>
          </w:p>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Services</w:t>
            </w:r>
          </w:p>
        </w:tc>
        <w:tc>
          <w:tcPr>
            <w:tcW w:w="1981" w:type="dxa"/>
            <w:shd w:val="clear" w:color="auto" w:fill="D9D9D9"/>
            <w:vAlign w:val="center"/>
          </w:tcPr>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Expositions</w:t>
            </w:r>
          </w:p>
        </w:tc>
        <w:tc>
          <w:tcPr>
            <w:tcW w:w="1709" w:type="dxa"/>
            <w:shd w:val="clear" w:color="auto" w:fill="D9D9D9"/>
            <w:vAlign w:val="center"/>
          </w:tcPr>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Large Scale</w:t>
            </w:r>
          </w:p>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Events</w:t>
            </w:r>
          </w:p>
        </w:tc>
        <w:tc>
          <w:tcPr>
            <w:tcW w:w="2341" w:type="dxa"/>
            <w:shd w:val="clear" w:color="auto" w:fill="D9D9D9"/>
            <w:vAlign w:val="center"/>
          </w:tcPr>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Post Event</w:t>
            </w:r>
          </w:p>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Procedures</w:t>
            </w:r>
          </w:p>
        </w:tc>
        <w:tc>
          <w:tcPr>
            <w:tcW w:w="2160" w:type="dxa"/>
            <w:shd w:val="clear" w:color="auto" w:fill="D9D9D9"/>
            <w:vAlign w:val="center"/>
          </w:tcPr>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Room Capacity</w:t>
            </w:r>
          </w:p>
          <w:p w:rsidR="004B618B" w:rsidRDefault="004B618B">
            <w:pPr>
              <w:autoSpaceDE w:val="0"/>
              <w:autoSpaceDN w:val="0"/>
              <w:adjustRightInd w:val="0"/>
              <w:jc w:val="center"/>
              <w:rPr>
                <w:rFonts w:ascii="Arial" w:hAnsi="Arial" w:cs="Arial"/>
                <w:sz w:val="22"/>
                <w:szCs w:val="24"/>
              </w:rPr>
            </w:pPr>
          </w:p>
        </w:tc>
      </w:tr>
      <w:tr w:rsidR="004B618B">
        <w:tblPrEx>
          <w:tblCellMar>
            <w:top w:w="0" w:type="dxa"/>
            <w:bottom w:w="0" w:type="dxa"/>
          </w:tblCellMar>
        </w:tblPrEx>
        <w:tc>
          <w:tcPr>
            <w:tcW w:w="1997" w:type="dxa"/>
            <w:shd w:val="clear" w:color="auto" w:fill="D9D9D9"/>
            <w:vAlign w:val="center"/>
          </w:tcPr>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Emergency</w:t>
            </w:r>
          </w:p>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Medical Services</w:t>
            </w:r>
          </w:p>
          <w:p w:rsidR="004B618B" w:rsidRDefault="004B618B">
            <w:pPr>
              <w:autoSpaceDE w:val="0"/>
              <w:autoSpaceDN w:val="0"/>
              <w:adjustRightInd w:val="0"/>
              <w:jc w:val="center"/>
              <w:rPr>
                <w:rFonts w:ascii="Arial" w:hAnsi="Arial" w:cs="Arial"/>
                <w:sz w:val="22"/>
                <w:szCs w:val="24"/>
              </w:rPr>
            </w:pPr>
          </w:p>
        </w:tc>
        <w:tc>
          <w:tcPr>
            <w:tcW w:w="1981" w:type="dxa"/>
            <w:shd w:val="clear" w:color="auto" w:fill="D9D9D9"/>
            <w:vAlign w:val="center"/>
          </w:tcPr>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Fire and Life</w:t>
            </w:r>
          </w:p>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Safety Planning</w:t>
            </w:r>
          </w:p>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Assistance</w:t>
            </w:r>
          </w:p>
        </w:tc>
        <w:tc>
          <w:tcPr>
            <w:tcW w:w="1709" w:type="dxa"/>
            <w:shd w:val="clear" w:color="auto" w:fill="D9D9D9"/>
            <w:vAlign w:val="center"/>
          </w:tcPr>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Occupational</w:t>
            </w:r>
          </w:p>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Safety and Health</w:t>
            </w:r>
          </w:p>
        </w:tc>
        <w:tc>
          <w:tcPr>
            <w:tcW w:w="2341" w:type="dxa"/>
            <w:shd w:val="clear" w:color="auto" w:fill="D9D9D9"/>
            <w:vAlign w:val="center"/>
          </w:tcPr>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Set-up Plans</w:t>
            </w:r>
          </w:p>
          <w:p w:rsidR="004B618B" w:rsidRDefault="004B618B">
            <w:pPr>
              <w:autoSpaceDE w:val="0"/>
              <w:autoSpaceDN w:val="0"/>
              <w:adjustRightInd w:val="0"/>
              <w:jc w:val="center"/>
              <w:rPr>
                <w:rFonts w:ascii="Arial" w:hAnsi="Arial" w:cs="Arial"/>
                <w:sz w:val="22"/>
                <w:szCs w:val="24"/>
              </w:rPr>
            </w:pPr>
          </w:p>
        </w:tc>
        <w:tc>
          <w:tcPr>
            <w:tcW w:w="2160" w:type="dxa"/>
            <w:shd w:val="clear" w:color="auto" w:fill="D9D9D9"/>
            <w:vAlign w:val="center"/>
          </w:tcPr>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Event Planning</w:t>
            </w:r>
          </w:p>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Information,</w:t>
            </w:r>
          </w:p>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General</w:t>
            </w:r>
          </w:p>
        </w:tc>
      </w:tr>
      <w:tr w:rsidR="004B618B">
        <w:tblPrEx>
          <w:tblCellMar>
            <w:top w:w="0" w:type="dxa"/>
            <w:bottom w:w="0" w:type="dxa"/>
          </w:tblCellMar>
        </w:tblPrEx>
        <w:tc>
          <w:tcPr>
            <w:tcW w:w="1997" w:type="dxa"/>
            <w:shd w:val="clear" w:color="auto" w:fill="D9D9D9"/>
            <w:vAlign w:val="center"/>
          </w:tcPr>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Fog Machines</w:t>
            </w:r>
          </w:p>
        </w:tc>
        <w:tc>
          <w:tcPr>
            <w:tcW w:w="1981" w:type="dxa"/>
            <w:shd w:val="clear" w:color="auto" w:fill="D9D9D9"/>
            <w:vAlign w:val="center"/>
          </w:tcPr>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Open Fires</w:t>
            </w:r>
          </w:p>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(Outdoor)</w:t>
            </w:r>
          </w:p>
        </w:tc>
        <w:tc>
          <w:tcPr>
            <w:tcW w:w="1709" w:type="dxa"/>
            <w:shd w:val="clear" w:color="auto" w:fill="D9D9D9"/>
            <w:vAlign w:val="center"/>
          </w:tcPr>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Pyrotechnics</w:t>
            </w:r>
          </w:p>
        </w:tc>
        <w:tc>
          <w:tcPr>
            <w:tcW w:w="2341" w:type="dxa"/>
            <w:shd w:val="clear" w:color="auto" w:fill="D9D9D9"/>
            <w:vAlign w:val="center"/>
          </w:tcPr>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Special</w:t>
            </w:r>
          </w:p>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Amusement</w:t>
            </w:r>
          </w:p>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Buildings</w:t>
            </w:r>
          </w:p>
        </w:tc>
        <w:tc>
          <w:tcPr>
            <w:tcW w:w="2160" w:type="dxa"/>
            <w:shd w:val="clear" w:color="auto" w:fill="D9D9D9"/>
            <w:vAlign w:val="center"/>
          </w:tcPr>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Tents</w:t>
            </w:r>
          </w:p>
          <w:p w:rsidR="004B618B" w:rsidRDefault="004B618B">
            <w:pPr>
              <w:autoSpaceDE w:val="0"/>
              <w:autoSpaceDN w:val="0"/>
              <w:adjustRightInd w:val="0"/>
              <w:jc w:val="center"/>
              <w:rPr>
                <w:rFonts w:ascii="Arial" w:hAnsi="Arial" w:cs="Arial"/>
                <w:sz w:val="22"/>
                <w:szCs w:val="24"/>
              </w:rPr>
            </w:pPr>
          </w:p>
        </w:tc>
      </w:tr>
      <w:tr w:rsidR="004B618B">
        <w:tblPrEx>
          <w:tblCellMar>
            <w:top w:w="0" w:type="dxa"/>
            <w:bottom w:w="0" w:type="dxa"/>
          </w:tblCellMar>
        </w:tblPrEx>
        <w:tc>
          <w:tcPr>
            <w:tcW w:w="1997" w:type="dxa"/>
            <w:shd w:val="clear" w:color="auto" w:fill="D9D9D9"/>
            <w:vAlign w:val="center"/>
          </w:tcPr>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Event</w:t>
            </w:r>
          </w:p>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Staff/Crowd</w:t>
            </w:r>
          </w:p>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Managers</w:t>
            </w:r>
          </w:p>
        </w:tc>
        <w:tc>
          <w:tcPr>
            <w:tcW w:w="1981" w:type="dxa"/>
            <w:shd w:val="clear" w:color="auto" w:fill="D9D9D9"/>
            <w:vAlign w:val="center"/>
          </w:tcPr>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Generators</w:t>
            </w:r>
          </w:p>
        </w:tc>
        <w:tc>
          <w:tcPr>
            <w:tcW w:w="1709" w:type="dxa"/>
            <w:shd w:val="clear" w:color="auto" w:fill="D9D9D9"/>
            <w:vAlign w:val="center"/>
          </w:tcPr>
          <w:p w:rsidR="004B618B" w:rsidRDefault="004B618B">
            <w:pPr>
              <w:autoSpaceDE w:val="0"/>
              <w:autoSpaceDN w:val="0"/>
              <w:adjustRightInd w:val="0"/>
              <w:jc w:val="center"/>
              <w:rPr>
                <w:rFonts w:ascii="Arial" w:hAnsi="Arial" w:cs="Arial"/>
                <w:sz w:val="22"/>
                <w:szCs w:val="24"/>
              </w:rPr>
            </w:pPr>
          </w:p>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Open Flames</w:t>
            </w:r>
          </w:p>
          <w:p w:rsidR="004B618B" w:rsidRDefault="004B618B">
            <w:pPr>
              <w:autoSpaceDE w:val="0"/>
              <w:autoSpaceDN w:val="0"/>
              <w:adjustRightInd w:val="0"/>
              <w:jc w:val="center"/>
              <w:rPr>
                <w:rFonts w:ascii="Arial" w:hAnsi="Arial" w:cs="Arial"/>
                <w:sz w:val="22"/>
                <w:szCs w:val="24"/>
              </w:rPr>
            </w:pPr>
          </w:p>
        </w:tc>
        <w:tc>
          <w:tcPr>
            <w:tcW w:w="2341" w:type="dxa"/>
            <w:shd w:val="clear" w:color="auto" w:fill="D9D9D9"/>
            <w:vAlign w:val="center"/>
          </w:tcPr>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Public Assembly</w:t>
            </w:r>
          </w:p>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Self-Check Form</w:t>
            </w:r>
          </w:p>
        </w:tc>
        <w:tc>
          <w:tcPr>
            <w:tcW w:w="2160" w:type="dxa"/>
            <w:shd w:val="clear" w:color="auto" w:fill="D9D9D9"/>
            <w:vAlign w:val="center"/>
          </w:tcPr>
          <w:p w:rsidR="004B618B" w:rsidRDefault="004B618B">
            <w:pPr>
              <w:autoSpaceDE w:val="0"/>
              <w:autoSpaceDN w:val="0"/>
              <w:adjustRightInd w:val="0"/>
              <w:jc w:val="center"/>
              <w:rPr>
                <w:rFonts w:ascii="Arial" w:hAnsi="Arial" w:cs="Arial"/>
                <w:sz w:val="22"/>
                <w:szCs w:val="24"/>
              </w:rPr>
            </w:pPr>
            <w:r>
              <w:rPr>
                <w:rFonts w:ascii="Arial" w:hAnsi="Arial" w:cs="Arial"/>
                <w:sz w:val="22"/>
                <w:szCs w:val="24"/>
              </w:rPr>
              <w:t>Exits</w:t>
            </w:r>
          </w:p>
        </w:tc>
      </w:tr>
    </w:tbl>
    <w:p w:rsidR="004B618B" w:rsidRDefault="004B618B">
      <w:pPr>
        <w:autoSpaceDE w:val="0"/>
        <w:autoSpaceDN w:val="0"/>
        <w:adjustRightInd w:val="0"/>
        <w:jc w:val="both"/>
        <w:rPr>
          <w:rFonts w:ascii="Arial" w:hAnsi="Arial" w:cs="Arial"/>
          <w:sz w:val="8"/>
          <w:szCs w:val="24"/>
        </w:rPr>
      </w:pPr>
    </w:p>
    <w:p w:rsidR="004B618B" w:rsidRDefault="004B618B">
      <w:pPr>
        <w:autoSpaceDE w:val="0"/>
        <w:autoSpaceDN w:val="0"/>
        <w:adjustRightInd w:val="0"/>
        <w:jc w:val="both"/>
        <w:rPr>
          <w:rFonts w:ascii="Arial" w:hAnsi="Arial" w:cs="Arial"/>
          <w:sz w:val="32"/>
          <w:szCs w:val="24"/>
        </w:rPr>
      </w:pPr>
      <w:r>
        <w:rPr>
          <w:rFonts w:ascii="Arial" w:hAnsi="Arial" w:cs="Arial"/>
          <w:b/>
          <w:bCs/>
          <w:sz w:val="32"/>
          <w:szCs w:val="24"/>
        </w:rPr>
        <w:t>Information and Assistance</w:t>
      </w:r>
    </w:p>
    <w:tbl>
      <w:tblPr>
        <w:tblW w:w="0" w:type="auto"/>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D9D9D9"/>
        <w:tblLook w:val="0000"/>
      </w:tblPr>
      <w:tblGrid>
        <w:gridCol w:w="2268"/>
        <w:gridCol w:w="7884"/>
      </w:tblGrid>
      <w:tr w:rsidR="004B618B">
        <w:tblPrEx>
          <w:tblCellMar>
            <w:top w:w="0" w:type="dxa"/>
            <w:bottom w:w="0" w:type="dxa"/>
          </w:tblCellMar>
        </w:tblPrEx>
        <w:tc>
          <w:tcPr>
            <w:tcW w:w="2268" w:type="dxa"/>
            <w:shd w:val="clear" w:color="auto" w:fill="D9D9D9"/>
          </w:tcPr>
          <w:p w:rsidR="004B618B" w:rsidRDefault="004B618B">
            <w:pPr>
              <w:pStyle w:val="BodyText3"/>
              <w:spacing w:after="60"/>
              <w:jc w:val="left"/>
              <w:rPr>
                <w:rFonts w:cs="Arial"/>
                <w:szCs w:val="24"/>
              </w:rPr>
            </w:pPr>
            <w:r>
              <w:t xml:space="preserve">General Information for Event Planning </w:t>
            </w:r>
          </w:p>
        </w:tc>
        <w:tc>
          <w:tcPr>
            <w:tcW w:w="7884" w:type="dxa"/>
            <w:shd w:val="clear" w:color="auto" w:fill="D9D9D9"/>
          </w:tcPr>
          <w:p w:rsidR="004B618B" w:rsidRDefault="004B618B">
            <w:pPr>
              <w:autoSpaceDE w:val="0"/>
              <w:autoSpaceDN w:val="0"/>
              <w:adjustRightInd w:val="0"/>
              <w:spacing w:after="60"/>
              <w:jc w:val="both"/>
              <w:rPr>
                <w:rFonts w:ascii="Arial" w:hAnsi="Arial" w:cs="Arial"/>
                <w:sz w:val="22"/>
                <w:szCs w:val="24"/>
              </w:rPr>
            </w:pPr>
            <w:r>
              <w:rPr>
                <w:rFonts w:ascii="Arial" w:hAnsi="Arial" w:cs="Arial"/>
                <w:sz w:val="22"/>
              </w:rPr>
              <w:t xml:space="preserve">Planning for all events should begin by contacting the University Unions and Student Activities (UUSA) Event Services Office at phone 231-5005 or </w:t>
            </w:r>
            <w:hyperlink r:id="rId45" w:history="1">
              <w:r>
                <w:rPr>
                  <w:rStyle w:val="Hyperlink"/>
                  <w:rFonts w:ascii="Arial" w:hAnsi="Arial" w:cs="Arial"/>
                  <w:sz w:val="22"/>
                </w:rPr>
                <w:t>http://www.uusa.vt.edu/eventpln/index.htm</w:t>
              </w:r>
            </w:hyperlink>
          </w:p>
        </w:tc>
      </w:tr>
      <w:tr w:rsidR="004B618B">
        <w:tblPrEx>
          <w:tblCellMar>
            <w:top w:w="0" w:type="dxa"/>
            <w:bottom w:w="0" w:type="dxa"/>
          </w:tblCellMar>
        </w:tblPrEx>
        <w:tc>
          <w:tcPr>
            <w:tcW w:w="2268" w:type="dxa"/>
            <w:shd w:val="clear" w:color="auto" w:fill="D9D9D9"/>
          </w:tcPr>
          <w:p w:rsidR="004B618B" w:rsidRDefault="004B618B">
            <w:pPr>
              <w:pStyle w:val="BodyText3"/>
              <w:spacing w:after="60"/>
              <w:rPr>
                <w:rFonts w:cs="Arial"/>
                <w:szCs w:val="24"/>
              </w:rPr>
            </w:pPr>
            <w:r>
              <w:rPr>
                <w:szCs w:val="24"/>
              </w:rPr>
              <w:t>Fire and Life Safety</w:t>
            </w:r>
          </w:p>
        </w:tc>
        <w:tc>
          <w:tcPr>
            <w:tcW w:w="7884" w:type="dxa"/>
            <w:shd w:val="clear" w:color="auto" w:fill="D9D9D9"/>
          </w:tcPr>
          <w:p w:rsidR="004B618B" w:rsidRDefault="004B618B">
            <w:pPr>
              <w:autoSpaceDE w:val="0"/>
              <w:autoSpaceDN w:val="0"/>
              <w:adjustRightInd w:val="0"/>
              <w:spacing w:after="60"/>
              <w:rPr>
                <w:rFonts w:ascii="Arial" w:hAnsi="Arial" w:cs="Arial"/>
                <w:sz w:val="22"/>
                <w:szCs w:val="24"/>
              </w:rPr>
            </w:pPr>
            <w:r>
              <w:rPr>
                <w:rFonts w:ascii="Arial" w:hAnsi="Arial" w:cs="Arial"/>
                <w:sz w:val="22"/>
                <w:szCs w:val="24"/>
              </w:rPr>
              <w:t>All persons planning public assembly events are encouraged to contact EHSS Fire Safety personnel for information and assistance.  Consultation is available by telephone, email, meeting, and at the event site.</w:t>
            </w:r>
          </w:p>
          <w:p w:rsidR="004B618B" w:rsidRDefault="004B618B">
            <w:pPr>
              <w:autoSpaceDE w:val="0"/>
              <w:autoSpaceDN w:val="0"/>
              <w:adjustRightInd w:val="0"/>
              <w:spacing w:after="60"/>
              <w:rPr>
                <w:rFonts w:ascii="Arial" w:hAnsi="Arial" w:cs="Arial"/>
                <w:sz w:val="22"/>
                <w:szCs w:val="24"/>
              </w:rPr>
            </w:pPr>
          </w:p>
          <w:p w:rsidR="004B618B" w:rsidRDefault="004B618B">
            <w:pPr>
              <w:pStyle w:val="BodyText"/>
              <w:autoSpaceDE w:val="0"/>
              <w:autoSpaceDN w:val="0"/>
              <w:adjustRightInd w:val="0"/>
              <w:spacing w:after="60"/>
              <w:rPr>
                <w:szCs w:val="24"/>
              </w:rPr>
            </w:pPr>
            <w:r>
              <w:rPr>
                <w:szCs w:val="24"/>
              </w:rPr>
              <w:t>In order to comply with the requirements of the Virginia Statewide Fire Prevention Code, it is necessary for EHSS Fire Safety personnel and/or the State Fire Marshal’s Office (SFMO) to make certain approvals as noted in these guidelines. Required approvals and inspections should be requested as far in advance as possible.</w:t>
            </w:r>
          </w:p>
          <w:p w:rsidR="004B618B" w:rsidRDefault="004B618B">
            <w:pPr>
              <w:autoSpaceDE w:val="0"/>
              <w:autoSpaceDN w:val="0"/>
              <w:adjustRightInd w:val="0"/>
              <w:spacing w:after="60"/>
              <w:rPr>
                <w:rFonts w:ascii="Arial" w:hAnsi="Arial" w:cs="Arial"/>
                <w:sz w:val="22"/>
                <w:szCs w:val="24"/>
              </w:rPr>
            </w:pPr>
          </w:p>
          <w:p w:rsidR="004B618B" w:rsidRDefault="004B618B">
            <w:pPr>
              <w:rPr>
                <w:rFonts w:ascii="Arial" w:hAnsi="Arial" w:cs="Arial"/>
                <w:sz w:val="22"/>
              </w:rPr>
            </w:pPr>
            <w:r>
              <w:rPr>
                <w:rFonts w:ascii="Arial" w:hAnsi="Arial" w:cs="Arial"/>
                <w:sz w:val="22"/>
              </w:rPr>
              <w:t xml:space="preserve">The Fire Safety Engineer and/or Inspector are required to be present for certain events such as indoor pyrotechnics, outdoor fireworks, and large scale events. The sponsors and/or Virginia Tech Police Department (VTPD) also provide services for events that may have security concerns upon request. </w:t>
            </w:r>
          </w:p>
          <w:p w:rsidR="004B618B" w:rsidRDefault="004B618B">
            <w:pPr>
              <w:autoSpaceDE w:val="0"/>
              <w:autoSpaceDN w:val="0"/>
              <w:adjustRightInd w:val="0"/>
              <w:spacing w:after="60"/>
              <w:rPr>
                <w:rFonts w:ascii="Arial" w:hAnsi="Arial" w:cs="Arial"/>
                <w:color w:val="000000"/>
                <w:sz w:val="22"/>
                <w:szCs w:val="24"/>
              </w:rPr>
            </w:pPr>
          </w:p>
          <w:p w:rsidR="004B618B" w:rsidRDefault="004B618B">
            <w:pPr>
              <w:rPr>
                <w:rFonts w:ascii="Arial" w:hAnsi="Arial" w:cs="Arial"/>
                <w:sz w:val="22"/>
              </w:rPr>
            </w:pPr>
            <w:r>
              <w:rPr>
                <w:rFonts w:ascii="Arial" w:hAnsi="Arial" w:cs="Arial"/>
                <w:sz w:val="22"/>
              </w:rPr>
              <w:t xml:space="preserve">There is </w:t>
            </w:r>
            <w:r>
              <w:rPr>
                <w:rFonts w:ascii="Arial" w:hAnsi="Arial" w:cs="Arial"/>
                <w:b/>
                <w:bCs/>
                <w:sz w:val="22"/>
              </w:rPr>
              <w:t xml:space="preserve">no charge </w:t>
            </w:r>
            <w:r>
              <w:rPr>
                <w:rFonts w:ascii="Arial" w:hAnsi="Arial" w:cs="Arial"/>
                <w:sz w:val="22"/>
              </w:rPr>
              <w:t xml:space="preserve">for event planning, consultations, or random inspections performed by EHSS. A fee </w:t>
            </w:r>
            <w:r>
              <w:rPr>
                <w:rFonts w:ascii="Arial" w:hAnsi="Arial" w:cs="Arial"/>
                <w:i/>
                <w:iCs/>
                <w:sz w:val="22"/>
              </w:rPr>
              <w:t>may</w:t>
            </w:r>
            <w:r>
              <w:rPr>
                <w:rFonts w:ascii="Arial" w:hAnsi="Arial" w:cs="Arial"/>
                <w:sz w:val="22"/>
              </w:rPr>
              <w:t xml:space="preserve"> be charged when the VTPD or other responsible departments need to provide services after normal working hours or when additional personnel are needed to oversee an event.</w:t>
            </w:r>
          </w:p>
          <w:p w:rsidR="004B618B" w:rsidRDefault="004B618B">
            <w:pPr>
              <w:autoSpaceDE w:val="0"/>
              <w:autoSpaceDN w:val="0"/>
              <w:adjustRightInd w:val="0"/>
              <w:spacing w:after="60"/>
              <w:rPr>
                <w:rFonts w:ascii="Arial" w:hAnsi="Arial" w:cs="Arial"/>
                <w:color w:val="000000"/>
                <w:sz w:val="8"/>
                <w:szCs w:val="24"/>
              </w:rPr>
            </w:pPr>
          </w:p>
          <w:p w:rsidR="004B618B" w:rsidRDefault="004B618B">
            <w:pPr>
              <w:autoSpaceDE w:val="0"/>
              <w:autoSpaceDN w:val="0"/>
              <w:adjustRightInd w:val="0"/>
              <w:spacing w:after="60"/>
              <w:ind w:left="720"/>
              <w:rPr>
                <w:rFonts w:ascii="Arial" w:hAnsi="Arial" w:cs="Arial"/>
                <w:color w:val="000000"/>
                <w:sz w:val="22"/>
                <w:szCs w:val="24"/>
              </w:rPr>
            </w:pPr>
            <w:r>
              <w:rPr>
                <w:rFonts w:ascii="Arial" w:hAnsi="Arial" w:cs="Arial"/>
                <w:color w:val="000000"/>
                <w:sz w:val="22"/>
                <w:szCs w:val="24"/>
              </w:rPr>
              <w:t>Fire Safety Engineer</w:t>
            </w:r>
            <w:r>
              <w:rPr>
                <w:rFonts w:ascii="Arial" w:hAnsi="Arial" w:cs="Arial"/>
                <w:color w:val="000000"/>
                <w:sz w:val="22"/>
                <w:szCs w:val="24"/>
              </w:rPr>
              <w:tab/>
            </w:r>
            <w:r>
              <w:rPr>
                <w:rFonts w:ascii="Arial" w:hAnsi="Arial" w:cs="Arial"/>
                <w:color w:val="000000"/>
                <w:sz w:val="22"/>
                <w:szCs w:val="24"/>
              </w:rPr>
              <w:tab/>
              <w:t>Fire Protection Inspector</w:t>
            </w:r>
          </w:p>
          <w:p w:rsidR="004B618B" w:rsidRDefault="004B618B">
            <w:pPr>
              <w:autoSpaceDE w:val="0"/>
              <w:autoSpaceDN w:val="0"/>
              <w:adjustRightInd w:val="0"/>
              <w:spacing w:after="60"/>
              <w:ind w:left="720"/>
              <w:rPr>
                <w:rFonts w:ascii="Arial" w:hAnsi="Arial" w:cs="Arial"/>
                <w:color w:val="000000"/>
                <w:sz w:val="22"/>
                <w:szCs w:val="24"/>
              </w:rPr>
            </w:pPr>
            <w:r>
              <w:rPr>
                <w:rFonts w:ascii="Arial" w:hAnsi="Arial" w:cs="Arial"/>
                <w:color w:val="000000"/>
                <w:sz w:val="22"/>
                <w:szCs w:val="24"/>
              </w:rPr>
              <w:t>(540) 231-9068</w:t>
            </w:r>
            <w:r>
              <w:rPr>
                <w:rFonts w:ascii="Arial" w:hAnsi="Arial" w:cs="Arial"/>
                <w:color w:val="000000"/>
                <w:sz w:val="22"/>
                <w:szCs w:val="24"/>
              </w:rPr>
              <w:tab/>
            </w:r>
            <w:r>
              <w:rPr>
                <w:rFonts w:ascii="Arial" w:hAnsi="Arial" w:cs="Arial"/>
                <w:color w:val="000000"/>
                <w:sz w:val="22"/>
                <w:szCs w:val="24"/>
              </w:rPr>
              <w:tab/>
              <w:t>(540) 231-4207</w:t>
            </w:r>
          </w:p>
          <w:p w:rsidR="004B618B" w:rsidRDefault="004B618B">
            <w:pPr>
              <w:autoSpaceDE w:val="0"/>
              <w:autoSpaceDN w:val="0"/>
              <w:adjustRightInd w:val="0"/>
              <w:spacing w:after="60"/>
              <w:ind w:left="720"/>
              <w:jc w:val="both"/>
              <w:rPr>
                <w:rFonts w:ascii="Arial" w:hAnsi="Arial" w:cs="Arial"/>
                <w:color w:val="000000"/>
                <w:sz w:val="22"/>
                <w:szCs w:val="24"/>
              </w:rPr>
            </w:pPr>
            <w:r>
              <w:rPr>
                <w:rFonts w:ascii="Arial" w:hAnsi="Arial" w:cs="Arial"/>
                <w:color w:val="000000"/>
                <w:sz w:val="22"/>
                <w:szCs w:val="24"/>
              </w:rPr>
              <w:lastRenderedPageBreak/>
              <w:t>(540) 231-3944 FAX</w:t>
            </w:r>
            <w:r>
              <w:rPr>
                <w:rFonts w:ascii="Arial" w:hAnsi="Arial" w:cs="Arial"/>
                <w:color w:val="000000"/>
                <w:sz w:val="22"/>
                <w:szCs w:val="24"/>
              </w:rPr>
              <w:tab/>
            </w:r>
            <w:r>
              <w:rPr>
                <w:rFonts w:ascii="Arial" w:hAnsi="Arial" w:cs="Arial"/>
                <w:color w:val="000000"/>
                <w:sz w:val="22"/>
                <w:szCs w:val="24"/>
              </w:rPr>
              <w:tab/>
            </w:r>
            <w:r>
              <w:rPr>
                <w:rFonts w:ascii="Arial" w:hAnsi="Arial" w:cs="Arial"/>
                <w:color w:val="000000"/>
                <w:sz w:val="22"/>
                <w:szCs w:val="24"/>
              </w:rPr>
              <w:tab/>
            </w:r>
            <w:r>
              <w:rPr>
                <w:rFonts w:ascii="Arial" w:hAnsi="Arial" w:cs="Arial"/>
                <w:color w:val="000000"/>
                <w:sz w:val="22"/>
                <w:szCs w:val="24"/>
              </w:rPr>
              <w:tab/>
            </w:r>
          </w:p>
          <w:p w:rsidR="004B618B" w:rsidRDefault="004B618B">
            <w:r>
              <w:t xml:space="preserve">            </w:t>
            </w:r>
            <w:r>
              <w:rPr>
                <w:rFonts w:ascii="Arial" w:hAnsi="Arial" w:cs="Arial"/>
                <w:sz w:val="22"/>
              </w:rPr>
              <w:t>Email:</w:t>
            </w:r>
            <w:r>
              <w:t xml:space="preserve">  </w:t>
            </w:r>
            <w:hyperlink r:id="rId46" w:history="1">
              <w:r>
                <w:rPr>
                  <w:rStyle w:val="Hyperlink"/>
                  <w:rFonts w:ascii="Arial" w:hAnsi="Arial" w:cs="Arial"/>
                  <w:sz w:val="22"/>
                  <w:szCs w:val="24"/>
                </w:rPr>
                <w:t>fir</w:t>
              </w:r>
              <w:r>
                <w:rPr>
                  <w:rStyle w:val="Hyperlink"/>
                  <w:rFonts w:ascii="Arial" w:hAnsi="Arial" w:cs="Arial"/>
                  <w:sz w:val="22"/>
                  <w:szCs w:val="24"/>
                </w:rPr>
                <w:t>e</w:t>
              </w:r>
              <w:r>
                <w:rPr>
                  <w:rStyle w:val="Hyperlink"/>
                  <w:rFonts w:ascii="Arial" w:hAnsi="Arial" w:cs="Arial"/>
                  <w:sz w:val="22"/>
                  <w:szCs w:val="24"/>
                </w:rPr>
                <w:t>safe@vt.edu</w:t>
              </w:r>
            </w:hyperlink>
          </w:p>
        </w:tc>
      </w:tr>
      <w:tr w:rsidR="004B618B">
        <w:tblPrEx>
          <w:tblCellMar>
            <w:top w:w="0" w:type="dxa"/>
            <w:bottom w:w="0" w:type="dxa"/>
          </w:tblCellMar>
        </w:tblPrEx>
        <w:tc>
          <w:tcPr>
            <w:tcW w:w="2268" w:type="dxa"/>
            <w:shd w:val="clear" w:color="auto" w:fill="D9D9D9"/>
          </w:tcPr>
          <w:p w:rsidR="004B618B" w:rsidRDefault="004B618B">
            <w:pPr>
              <w:pStyle w:val="BodyText3"/>
              <w:spacing w:after="60"/>
              <w:jc w:val="left"/>
            </w:pPr>
            <w:r>
              <w:lastRenderedPageBreak/>
              <w:t>Definition of Public Assembly</w:t>
            </w:r>
          </w:p>
        </w:tc>
        <w:tc>
          <w:tcPr>
            <w:tcW w:w="7884" w:type="dxa"/>
            <w:shd w:val="clear" w:color="auto" w:fill="D9D9D9"/>
          </w:tcPr>
          <w:p w:rsidR="004B618B" w:rsidRDefault="004B618B">
            <w:pPr>
              <w:autoSpaceDE w:val="0"/>
              <w:autoSpaceDN w:val="0"/>
              <w:adjustRightInd w:val="0"/>
              <w:spacing w:after="60"/>
              <w:rPr>
                <w:rFonts w:ascii="Arial" w:hAnsi="Arial" w:cs="Arial"/>
                <w:color w:val="000000"/>
                <w:sz w:val="22"/>
                <w:szCs w:val="24"/>
              </w:rPr>
            </w:pPr>
            <w:r>
              <w:rPr>
                <w:rFonts w:ascii="Arial" w:hAnsi="Arial" w:cs="Arial"/>
                <w:color w:val="000000"/>
                <w:sz w:val="22"/>
                <w:szCs w:val="24"/>
              </w:rPr>
              <w:t xml:space="preserve">Public assembly events involve various risk factors associated with having large numbers of people in one location. The primary risk factors are the high occupant density; occupants that are not familiar with the </w:t>
            </w:r>
            <w:proofErr w:type="gramStart"/>
            <w:r>
              <w:rPr>
                <w:rFonts w:ascii="Arial" w:hAnsi="Arial" w:cs="Arial"/>
                <w:color w:val="000000"/>
                <w:sz w:val="22"/>
                <w:szCs w:val="24"/>
              </w:rPr>
              <w:t>building,</w:t>
            </w:r>
            <w:proofErr w:type="gramEnd"/>
            <w:r>
              <w:rPr>
                <w:rFonts w:ascii="Arial" w:hAnsi="Arial" w:cs="Arial"/>
                <w:color w:val="000000"/>
                <w:sz w:val="22"/>
                <w:szCs w:val="24"/>
              </w:rPr>
              <w:t xml:space="preserve"> and in some cases reduced lighting levels within the venue. These risks can be managed through proper event planning and management.</w:t>
            </w:r>
          </w:p>
          <w:p w:rsidR="004B618B" w:rsidRDefault="004B618B">
            <w:pPr>
              <w:autoSpaceDE w:val="0"/>
              <w:autoSpaceDN w:val="0"/>
              <w:adjustRightInd w:val="0"/>
              <w:spacing w:after="60"/>
              <w:rPr>
                <w:rFonts w:ascii="Arial" w:hAnsi="Arial" w:cs="Arial"/>
                <w:color w:val="000000"/>
                <w:sz w:val="8"/>
                <w:szCs w:val="24"/>
              </w:rPr>
            </w:pPr>
          </w:p>
          <w:p w:rsidR="004B618B" w:rsidRDefault="004B618B">
            <w:pPr>
              <w:autoSpaceDE w:val="0"/>
              <w:autoSpaceDN w:val="0"/>
              <w:adjustRightInd w:val="0"/>
              <w:spacing w:after="60"/>
              <w:rPr>
                <w:rFonts w:ascii="Arial" w:hAnsi="Arial" w:cs="Arial"/>
                <w:color w:val="000000"/>
                <w:sz w:val="22"/>
                <w:szCs w:val="24"/>
              </w:rPr>
            </w:pPr>
            <w:r>
              <w:rPr>
                <w:rFonts w:ascii="Arial" w:hAnsi="Arial" w:cs="Arial"/>
                <w:color w:val="000000"/>
                <w:sz w:val="22"/>
                <w:szCs w:val="24"/>
              </w:rPr>
              <w:t>The Virginia State Fire Prevention Code defines public assembly occupancy as follows:</w:t>
            </w:r>
          </w:p>
          <w:p w:rsidR="004B618B" w:rsidRDefault="004B618B">
            <w:pPr>
              <w:autoSpaceDE w:val="0"/>
              <w:autoSpaceDN w:val="0"/>
              <w:adjustRightInd w:val="0"/>
              <w:spacing w:after="60"/>
              <w:rPr>
                <w:rFonts w:ascii="Arial" w:hAnsi="Arial" w:cs="Arial"/>
                <w:color w:val="000000"/>
                <w:sz w:val="8"/>
                <w:szCs w:val="24"/>
              </w:rPr>
            </w:pPr>
          </w:p>
          <w:p w:rsidR="004B618B" w:rsidRDefault="004B618B">
            <w:pPr>
              <w:rPr>
                <w:rFonts w:ascii="Arial" w:hAnsi="Arial" w:cs="Arial"/>
                <w:i/>
                <w:iCs/>
                <w:sz w:val="22"/>
              </w:rPr>
            </w:pPr>
            <w:r>
              <w:rPr>
                <w:rFonts w:ascii="Arial" w:hAnsi="Arial" w:cs="Arial"/>
                <w:i/>
                <w:iCs/>
                <w:sz w:val="22"/>
              </w:rPr>
              <w:t xml:space="preserve">Assembly occupancies include but are not limited to, all buildings or portions of buildings, used for gathering together </w:t>
            </w:r>
            <w:r>
              <w:rPr>
                <w:rFonts w:ascii="Arial" w:hAnsi="Arial" w:cs="Arial"/>
                <w:b/>
                <w:bCs/>
                <w:i/>
                <w:iCs/>
                <w:sz w:val="22"/>
              </w:rPr>
              <w:t xml:space="preserve">50 or more persons </w:t>
            </w:r>
            <w:r>
              <w:rPr>
                <w:rFonts w:ascii="Arial" w:hAnsi="Arial" w:cs="Arial"/>
                <w:i/>
                <w:iCs/>
                <w:sz w:val="22"/>
              </w:rPr>
              <w:t xml:space="preserve">for such purposes as deliberation, worship, entertainment, eating, drinking, amusement, or awaiting transportation. </w:t>
            </w:r>
            <w:r>
              <w:rPr>
                <w:rStyle w:val="CommentReference"/>
                <w:rFonts w:ascii="Arial" w:hAnsi="Arial" w:cs="Arial"/>
                <w:i/>
                <w:iCs/>
                <w:vanish/>
                <w:sz w:val="22"/>
              </w:rPr>
              <w:commentReference w:id="138"/>
            </w:r>
          </w:p>
          <w:p w:rsidR="004B618B" w:rsidRDefault="004B618B">
            <w:pPr>
              <w:autoSpaceDE w:val="0"/>
              <w:autoSpaceDN w:val="0"/>
              <w:adjustRightInd w:val="0"/>
              <w:spacing w:after="60"/>
              <w:ind w:left="720"/>
              <w:rPr>
                <w:rFonts w:ascii="Arial" w:hAnsi="Arial" w:cs="Arial"/>
                <w:color w:val="000000"/>
                <w:sz w:val="8"/>
                <w:szCs w:val="24"/>
              </w:rPr>
            </w:pPr>
          </w:p>
          <w:p w:rsidR="004B618B" w:rsidRDefault="004B618B">
            <w:pPr>
              <w:autoSpaceDE w:val="0"/>
              <w:autoSpaceDN w:val="0"/>
              <w:adjustRightInd w:val="0"/>
              <w:spacing w:after="60"/>
              <w:jc w:val="both"/>
              <w:rPr>
                <w:rFonts w:ascii="Arial" w:hAnsi="Arial" w:cs="Arial"/>
                <w:sz w:val="22"/>
                <w:szCs w:val="24"/>
              </w:rPr>
            </w:pPr>
            <w:r>
              <w:rPr>
                <w:rFonts w:ascii="Arial" w:hAnsi="Arial" w:cs="Arial"/>
                <w:color w:val="000000"/>
                <w:sz w:val="22"/>
                <w:szCs w:val="24"/>
              </w:rPr>
              <w:t>Examples of assembly occupancies found on the Virginia Tech campus include, but are not limited to, large meeting rooms and classrooms, auditoriums with fixed or loose chair seating, multi-purpose rooms, concert halls, theaters, sports arenas, field houses, restaurants, bars, and libraries.</w:t>
            </w:r>
          </w:p>
        </w:tc>
      </w:tr>
      <w:tr w:rsidR="004B618B">
        <w:tblPrEx>
          <w:tblCellMar>
            <w:top w:w="0" w:type="dxa"/>
            <w:bottom w:w="0" w:type="dxa"/>
          </w:tblCellMar>
        </w:tblPrEx>
        <w:tc>
          <w:tcPr>
            <w:tcW w:w="2268" w:type="dxa"/>
            <w:shd w:val="clear" w:color="auto" w:fill="D9D9D9"/>
          </w:tcPr>
          <w:p w:rsidR="004B618B" w:rsidRDefault="004B618B">
            <w:pPr>
              <w:autoSpaceDE w:val="0"/>
              <w:autoSpaceDN w:val="0"/>
              <w:adjustRightInd w:val="0"/>
              <w:spacing w:after="60"/>
              <w:rPr>
                <w:rFonts w:ascii="Arial" w:hAnsi="Arial" w:cs="Arial"/>
                <w:b/>
                <w:bCs/>
                <w:color w:val="000000"/>
                <w:sz w:val="22"/>
                <w:szCs w:val="24"/>
              </w:rPr>
            </w:pPr>
            <w:r>
              <w:rPr>
                <w:rFonts w:ascii="Arial" w:hAnsi="Arial" w:cs="Arial"/>
                <w:b/>
                <w:bCs/>
                <w:color w:val="000000"/>
                <w:sz w:val="22"/>
                <w:szCs w:val="24"/>
              </w:rPr>
              <w:t>Tents Are Considered Buildings</w:t>
            </w:r>
          </w:p>
          <w:p w:rsidR="004B618B" w:rsidRDefault="004B618B">
            <w:pPr>
              <w:pStyle w:val="BodyText3"/>
              <w:spacing w:after="60"/>
              <w:rPr>
                <w:rFonts w:cs="Arial"/>
                <w:szCs w:val="24"/>
              </w:rPr>
            </w:pPr>
          </w:p>
        </w:tc>
        <w:tc>
          <w:tcPr>
            <w:tcW w:w="7884" w:type="dxa"/>
            <w:shd w:val="clear" w:color="auto" w:fill="D9D9D9"/>
          </w:tcPr>
          <w:p w:rsidR="004B618B" w:rsidRDefault="004B618B">
            <w:r>
              <w:rPr>
                <w:rFonts w:ascii="Arial" w:hAnsi="Arial" w:cs="Arial"/>
                <w:sz w:val="22"/>
              </w:rPr>
              <w:t xml:space="preserve">Tents must meet most of the same requirements as buildings. Please see the section on Tents </w:t>
            </w:r>
            <w:r>
              <w:rPr>
                <w:rFonts w:ascii="Arial" w:hAnsi="Arial" w:cs="Arial"/>
                <w:b/>
                <w:bCs/>
                <w:sz w:val="22"/>
              </w:rPr>
              <w:t xml:space="preserve">and </w:t>
            </w:r>
            <w:r>
              <w:rPr>
                <w:rFonts w:ascii="Arial" w:hAnsi="Arial" w:cs="Arial"/>
                <w:sz w:val="22"/>
              </w:rPr>
              <w:t xml:space="preserve">Virginia Tech Policy and Procedure No. 5406 - </w:t>
            </w:r>
            <w:r>
              <w:rPr>
                <w:rFonts w:ascii="Arial" w:hAnsi="Arial" w:cs="Arial"/>
                <w:i/>
                <w:iCs/>
                <w:sz w:val="22"/>
              </w:rPr>
              <w:t>Requirements for Temporary Facilities/Tents/ Stages</w:t>
            </w:r>
            <w:r>
              <w:rPr>
                <w:rFonts w:ascii="Arial" w:hAnsi="Arial" w:cs="Arial"/>
                <w:sz w:val="22"/>
              </w:rPr>
              <w:t xml:space="preserve"> at:</w:t>
            </w:r>
            <w:r>
              <w:t xml:space="preserve"> </w:t>
            </w:r>
            <w:hyperlink r:id="rId48" w:history="1">
              <w:r>
                <w:rPr>
                  <w:rStyle w:val="Hyperlink"/>
                  <w:rFonts w:ascii="Arial" w:hAnsi="Arial" w:cs="Arial"/>
                  <w:sz w:val="22"/>
                  <w:szCs w:val="24"/>
                </w:rPr>
                <w:t>http://www.policies.vt.edu/5406.pd</w:t>
              </w:r>
              <w:r>
                <w:rPr>
                  <w:rStyle w:val="Hyperlink"/>
                  <w:rFonts w:ascii="Arial" w:hAnsi="Arial" w:cs="Arial"/>
                  <w:sz w:val="22"/>
                  <w:szCs w:val="24"/>
                </w:rPr>
                <w:t>f</w:t>
              </w:r>
            </w:hyperlink>
            <w:r>
              <w:t xml:space="preserve">. </w:t>
            </w:r>
          </w:p>
        </w:tc>
      </w:tr>
      <w:tr w:rsidR="004B618B">
        <w:tblPrEx>
          <w:tblCellMar>
            <w:top w:w="0" w:type="dxa"/>
            <w:bottom w:w="0" w:type="dxa"/>
          </w:tblCellMar>
        </w:tblPrEx>
        <w:tc>
          <w:tcPr>
            <w:tcW w:w="2268" w:type="dxa"/>
            <w:shd w:val="clear" w:color="auto" w:fill="D9D9D9"/>
          </w:tcPr>
          <w:p w:rsidR="004B618B" w:rsidRDefault="004B618B">
            <w:pPr>
              <w:autoSpaceDE w:val="0"/>
              <w:autoSpaceDN w:val="0"/>
              <w:adjustRightInd w:val="0"/>
              <w:spacing w:after="60"/>
              <w:rPr>
                <w:rFonts w:ascii="Arial" w:hAnsi="Arial" w:cs="Arial"/>
                <w:b/>
                <w:bCs/>
                <w:color w:val="000000"/>
                <w:sz w:val="22"/>
                <w:szCs w:val="24"/>
              </w:rPr>
            </w:pPr>
            <w:r>
              <w:rPr>
                <w:rFonts w:ascii="Arial" w:hAnsi="Arial" w:cs="Arial"/>
                <w:b/>
                <w:bCs/>
                <w:color w:val="000000"/>
                <w:sz w:val="22"/>
                <w:szCs w:val="24"/>
              </w:rPr>
              <w:t>Outdoor Spaces</w:t>
            </w:r>
          </w:p>
          <w:p w:rsidR="004B618B" w:rsidRDefault="004B618B">
            <w:pPr>
              <w:pStyle w:val="BodyText3"/>
              <w:spacing w:after="60"/>
              <w:rPr>
                <w:rFonts w:cs="Arial"/>
                <w:szCs w:val="24"/>
              </w:rPr>
            </w:pPr>
          </w:p>
        </w:tc>
        <w:tc>
          <w:tcPr>
            <w:tcW w:w="7884" w:type="dxa"/>
            <w:shd w:val="clear" w:color="auto" w:fill="D9D9D9"/>
          </w:tcPr>
          <w:p w:rsidR="004B618B" w:rsidRDefault="004B618B">
            <w:pPr>
              <w:rPr>
                <w:rFonts w:ascii="Arial" w:hAnsi="Arial" w:cs="Arial"/>
                <w:sz w:val="22"/>
              </w:rPr>
            </w:pPr>
            <w:r>
              <w:rPr>
                <w:rFonts w:ascii="Arial" w:hAnsi="Arial" w:cs="Arial"/>
                <w:sz w:val="22"/>
              </w:rPr>
              <w:t>Enclosed open areas such as Lane Stadium must meet the same requirements as buildings. Fenced open areas must have at least two exits—or more, depending upon the number of people within the enclosure.  The VT Building Code Engineer must certify bleachers, grandstands and platforms as structurally sound if they are constructed on-site.</w:t>
            </w:r>
          </w:p>
        </w:tc>
      </w:tr>
      <w:tr w:rsidR="004B618B">
        <w:tblPrEx>
          <w:tblCellMar>
            <w:top w:w="0" w:type="dxa"/>
            <w:bottom w:w="0" w:type="dxa"/>
          </w:tblCellMar>
        </w:tblPrEx>
        <w:tc>
          <w:tcPr>
            <w:tcW w:w="2268" w:type="dxa"/>
            <w:shd w:val="clear" w:color="auto" w:fill="D9D9D9"/>
          </w:tcPr>
          <w:p w:rsidR="004B618B" w:rsidRDefault="004B618B">
            <w:pPr>
              <w:autoSpaceDE w:val="0"/>
              <w:autoSpaceDN w:val="0"/>
              <w:adjustRightInd w:val="0"/>
              <w:spacing w:after="60"/>
              <w:rPr>
                <w:rFonts w:ascii="Arial" w:hAnsi="Arial" w:cs="Arial"/>
                <w:b/>
                <w:bCs/>
                <w:color w:val="000000"/>
                <w:sz w:val="22"/>
                <w:szCs w:val="24"/>
              </w:rPr>
            </w:pPr>
            <w:r>
              <w:rPr>
                <w:rFonts w:ascii="Arial" w:hAnsi="Arial" w:cs="Arial"/>
                <w:b/>
                <w:bCs/>
                <w:color w:val="000000"/>
                <w:sz w:val="22"/>
                <w:szCs w:val="24"/>
              </w:rPr>
              <w:t>Large Scale Events</w:t>
            </w:r>
          </w:p>
          <w:p w:rsidR="004B618B" w:rsidRDefault="004B618B">
            <w:pPr>
              <w:pStyle w:val="BodyText3"/>
              <w:spacing w:after="60"/>
              <w:rPr>
                <w:rFonts w:cs="Arial"/>
                <w:szCs w:val="24"/>
              </w:rPr>
            </w:pPr>
          </w:p>
        </w:tc>
        <w:tc>
          <w:tcPr>
            <w:tcW w:w="7884" w:type="dxa"/>
            <w:shd w:val="clear" w:color="auto" w:fill="D9D9D9"/>
          </w:tcPr>
          <w:p w:rsidR="004B618B" w:rsidRDefault="004B618B">
            <w:pPr>
              <w:rPr>
                <w:rFonts w:ascii="Arial" w:hAnsi="Arial" w:cs="Arial"/>
                <w:sz w:val="22"/>
              </w:rPr>
            </w:pPr>
            <w:r>
              <w:rPr>
                <w:rFonts w:ascii="Arial" w:hAnsi="Arial" w:cs="Arial"/>
                <w:color w:val="000000"/>
                <w:sz w:val="22"/>
              </w:rPr>
              <w:t xml:space="preserve">All events intended to, or that have the potential to, attract large crowds must be coordinated through </w:t>
            </w:r>
            <w:r>
              <w:rPr>
                <w:rFonts w:ascii="Arial" w:hAnsi="Arial" w:cs="Arial"/>
                <w:sz w:val="22"/>
              </w:rPr>
              <w:t xml:space="preserve">a number of university departments and divisions. These include but are not limited to: UUSA-Events Planning, VTPD, Parking Services, Facilities Management, Virginia Tech Rescue Squad, </w:t>
            </w:r>
            <w:proofErr w:type="spellStart"/>
            <w:r>
              <w:rPr>
                <w:rFonts w:ascii="Arial" w:hAnsi="Arial" w:cs="Arial"/>
                <w:sz w:val="22"/>
              </w:rPr>
              <w:t>Schiffert</w:t>
            </w:r>
            <w:proofErr w:type="spellEnd"/>
            <w:r>
              <w:rPr>
                <w:rFonts w:ascii="Arial" w:hAnsi="Arial" w:cs="Arial"/>
                <w:sz w:val="22"/>
              </w:rPr>
              <w:t xml:space="preserve"> Health Center, and EHSS.</w:t>
            </w:r>
          </w:p>
        </w:tc>
      </w:tr>
    </w:tbl>
    <w:p w:rsidR="004B618B" w:rsidRDefault="004B618B">
      <w:pPr>
        <w:spacing w:after="60"/>
        <w:rPr>
          <w:rFonts w:ascii="Arial" w:hAnsi="Arial" w:cs="Arial"/>
          <w:sz w:val="8"/>
        </w:rPr>
      </w:pPr>
    </w:p>
    <w:p w:rsidR="004B618B" w:rsidRDefault="004B618B">
      <w:pPr>
        <w:autoSpaceDE w:val="0"/>
        <w:autoSpaceDN w:val="0"/>
        <w:adjustRightInd w:val="0"/>
        <w:spacing w:after="60"/>
        <w:jc w:val="both"/>
        <w:rPr>
          <w:rFonts w:ascii="Arial" w:hAnsi="Arial" w:cs="Arial"/>
          <w:b/>
          <w:bCs/>
          <w:sz w:val="32"/>
          <w:szCs w:val="26"/>
        </w:rPr>
      </w:pPr>
      <w:r>
        <w:rPr>
          <w:rFonts w:ascii="Arial" w:hAnsi="Arial" w:cs="Arial"/>
          <w:b/>
          <w:bCs/>
          <w:sz w:val="32"/>
          <w:szCs w:val="26"/>
        </w:rPr>
        <w:t>Fire and Life Safety Planning and Management Information</w:t>
      </w:r>
    </w:p>
    <w:p w:rsidR="004B618B" w:rsidRDefault="004B618B">
      <w:pPr>
        <w:autoSpaceDE w:val="0"/>
        <w:autoSpaceDN w:val="0"/>
        <w:adjustRightInd w:val="0"/>
        <w:spacing w:after="60"/>
        <w:jc w:val="both"/>
        <w:rPr>
          <w:rFonts w:ascii="Arial" w:hAnsi="Arial" w:cs="Arial"/>
          <w:sz w:val="8"/>
          <w:szCs w:val="24"/>
        </w:rPr>
      </w:pPr>
    </w:p>
    <w:tbl>
      <w:tblPr>
        <w:tblW w:w="0" w:type="auto"/>
        <w:tblBorders>
          <w:top w:val="single" w:sz="36"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D9D9D9"/>
        <w:tblLayout w:type="fixed"/>
        <w:tblLook w:val="0000"/>
      </w:tblPr>
      <w:tblGrid>
        <w:gridCol w:w="2988"/>
        <w:gridCol w:w="7164"/>
      </w:tblGrid>
      <w:tr w:rsidR="004B618B">
        <w:tblPrEx>
          <w:tblCellMar>
            <w:top w:w="0" w:type="dxa"/>
            <w:bottom w:w="0" w:type="dxa"/>
          </w:tblCellMar>
        </w:tblPrEx>
        <w:tc>
          <w:tcPr>
            <w:tcW w:w="2988" w:type="dxa"/>
            <w:shd w:val="clear" w:color="auto" w:fill="D9D9D9"/>
          </w:tcPr>
          <w:p w:rsidR="004B618B" w:rsidRDefault="004B618B">
            <w:pPr>
              <w:pStyle w:val="BodyText3"/>
              <w:spacing w:after="60"/>
              <w:rPr>
                <w:rFonts w:cs="Arial"/>
                <w:szCs w:val="24"/>
              </w:rPr>
            </w:pPr>
            <w:r>
              <w:rPr>
                <w:szCs w:val="24"/>
              </w:rPr>
              <w:t>Room Capacity</w:t>
            </w:r>
          </w:p>
        </w:tc>
        <w:tc>
          <w:tcPr>
            <w:tcW w:w="7164" w:type="dxa"/>
            <w:shd w:val="clear" w:color="auto" w:fill="D9D9D9"/>
          </w:tcPr>
          <w:p w:rsidR="004B618B" w:rsidRDefault="004B618B">
            <w:pPr>
              <w:autoSpaceDE w:val="0"/>
              <w:autoSpaceDN w:val="0"/>
              <w:adjustRightInd w:val="0"/>
              <w:spacing w:after="60"/>
              <w:rPr>
                <w:rFonts w:ascii="Arial" w:hAnsi="Arial" w:cs="Arial"/>
                <w:sz w:val="22"/>
                <w:szCs w:val="24"/>
              </w:rPr>
            </w:pPr>
            <w:r>
              <w:rPr>
                <w:rFonts w:ascii="Arial" w:hAnsi="Arial" w:cs="Arial"/>
                <w:sz w:val="22"/>
                <w:szCs w:val="24"/>
              </w:rPr>
              <w:t xml:space="preserve">Information on campus room capacities may be obtained from UUSA – Event Planning, the Registrar’s Office or Facilities Management. EHSS Fire Safety personnel determine the legal capacities according to Virginia Statewide Fire Prevention Code (SFPC) and Statewide Uniform Building Code for existing buildings/areas.  Be aware that the occupant load is the maximum capacity. Please contact EHSS Fire Safety to affirm the maximum occupant load for a particular space. </w:t>
            </w:r>
          </w:p>
        </w:tc>
      </w:tr>
      <w:tr w:rsidR="004B618B">
        <w:tblPrEx>
          <w:tblCellMar>
            <w:top w:w="0" w:type="dxa"/>
            <w:bottom w:w="0" w:type="dxa"/>
          </w:tblCellMar>
        </w:tblPrEx>
        <w:tc>
          <w:tcPr>
            <w:tcW w:w="2988" w:type="dxa"/>
            <w:shd w:val="clear" w:color="auto" w:fill="D9D9D9"/>
          </w:tcPr>
          <w:p w:rsidR="004B618B" w:rsidRDefault="004B618B">
            <w:pPr>
              <w:pStyle w:val="BodyText3"/>
              <w:spacing w:after="60"/>
              <w:rPr>
                <w:rFonts w:cs="Arial"/>
                <w:szCs w:val="24"/>
              </w:rPr>
            </w:pPr>
            <w:r>
              <w:t>Exits</w:t>
            </w:r>
          </w:p>
        </w:tc>
        <w:tc>
          <w:tcPr>
            <w:tcW w:w="7164" w:type="dxa"/>
            <w:shd w:val="clear" w:color="auto" w:fill="D9D9D9"/>
          </w:tcPr>
          <w:p w:rsidR="004B618B" w:rsidRDefault="004B618B">
            <w:pPr>
              <w:autoSpaceDE w:val="0"/>
              <w:autoSpaceDN w:val="0"/>
              <w:adjustRightInd w:val="0"/>
              <w:spacing w:after="60"/>
              <w:rPr>
                <w:rFonts w:ascii="Arial" w:hAnsi="Arial" w:cs="Arial"/>
                <w:sz w:val="22"/>
                <w:szCs w:val="24"/>
              </w:rPr>
            </w:pPr>
            <w:r>
              <w:rPr>
                <w:rFonts w:ascii="Arial" w:hAnsi="Arial" w:cs="Arial"/>
                <w:sz w:val="22"/>
                <w:szCs w:val="24"/>
              </w:rPr>
              <w:t xml:space="preserve">The number of exits required from the room/area is based on the capacity. Please contact EHSS Fire Safety to affirm the number of exits required for a space involving a particular activity. </w:t>
            </w:r>
          </w:p>
        </w:tc>
      </w:tr>
      <w:tr w:rsidR="004B618B">
        <w:tblPrEx>
          <w:tblCellMar>
            <w:top w:w="0" w:type="dxa"/>
            <w:bottom w:w="0" w:type="dxa"/>
          </w:tblCellMar>
        </w:tblPrEx>
        <w:tc>
          <w:tcPr>
            <w:tcW w:w="2988" w:type="dxa"/>
            <w:shd w:val="clear" w:color="auto" w:fill="D9D9D9"/>
          </w:tcPr>
          <w:p w:rsidR="004B618B" w:rsidRDefault="004B618B">
            <w:pPr>
              <w:pStyle w:val="BodyText3"/>
              <w:spacing w:after="60"/>
              <w:rPr>
                <w:rFonts w:cs="Arial"/>
                <w:szCs w:val="24"/>
              </w:rPr>
            </w:pPr>
          </w:p>
        </w:tc>
        <w:tc>
          <w:tcPr>
            <w:tcW w:w="7164" w:type="dxa"/>
            <w:shd w:val="clear" w:color="auto" w:fill="D9D9D9"/>
          </w:tcPr>
          <w:p w:rsidR="004B618B" w:rsidRDefault="004B618B">
            <w:pPr>
              <w:autoSpaceDE w:val="0"/>
              <w:autoSpaceDN w:val="0"/>
              <w:adjustRightInd w:val="0"/>
              <w:spacing w:after="60"/>
              <w:rPr>
                <w:rFonts w:ascii="Arial" w:hAnsi="Arial" w:cs="Arial"/>
                <w:sz w:val="22"/>
                <w:szCs w:val="24"/>
              </w:rPr>
            </w:pPr>
            <w:r>
              <w:rPr>
                <w:rFonts w:ascii="Arial" w:hAnsi="Arial" w:cs="Arial"/>
                <w:sz w:val="22"/>
                <w:szCs w:val="24"/>
              </w:rPr>
              <w:t xml:space="preserve">Exits must remain unobstructed and provide clear access to the outside at all times. Wires or cables are not permitted to be placed in </w:t>
            </w:r>
            <w:r>
              <w:rPr>
                <w:rFonts w:ascii="Arial" w:hAnsi="Arial" w:cs="Arial"/>
                <w:sz w:val="22"/>
                <w:szCs w:val="24"/>
              </w:rPr>
              <w:lastRenderedPageBreak/>
              <w:t>front of exits or on steps. All wires or cables on floors must be properly taped down or covered to avoid creating tripping hazards.</w:t>
            </w:r>
          </w:p>
        </w:tc>
      </w:tr>
      <w:tr w:rsidR="004B618B">
        <w:tblPrEx>
          <w:tblCellMar>
            <w:top w:w="0" w:type="dxa"/>
            <w:bottom w:w="0" w:type="dxa"/>
          </w:tblCellMar>
        </w:tblPrEx>
        <w:tc>
          <w:tcPr>
            <w:tcW w:w="2988" w:type="dxa"/>
            <w:shd w:val="clear" w:color="auto" w:fill="D9D9D9"/>
          </w:tcPr>
          <w:p w:rsidR="004B618B" w:rsidRDefault="004B618B">
            <w:pPr>
              <w:pStyle w:val="BodyText3"/>
              <w:spacing w:after="60"/>
            </w:pPr>
            <w:r>
              <w:lastRenderedPageBreak/>
              <w:t>Set-up Plans</w:t>
            </w:r>
          </w:p>
          <w:p w:rsidR="004B618B" w:rsidRDefault="004B618B">
            <w:pPr>
              <w:pStyle w:val="BodyText3"/>
              <w:spacing w:after="60"/>
              <w:rPr>
                <w:rFonts w:cs="Arial"/>
                <w:szCs w:val="24"/>
              </w:rPr>
            </w:pPr>
          </w:p>
        </w:tc>
        <w:tc>
          <w:tcPr>
            <w:tcW w:w="7164" w:type="dxa"/>
            <w:shd w:val="clear" w:color="auto" w:fill="D9D9D9"/>
          </w:tcPr>
          <w:p w:rsidR="004B618B" w:rsidRDefault="004B618B">
            <w:pPr>
              <w:autoSpaceDE w:val="0"/>
              <w:autoSpaceDN w:val="0"/>
              <w:adjustRightInd w:val="0"/>
              <w:spacing w:after="60"/>
              <w:rPr>
                <w:rFonts w:ascii="Arial" w:hAnsi="Arial" w:cs="Arial"/>
                <w:sz w:val="22"/>
                <w:szCs w:val="24"/>
              </w:rPr>
            </w:pPr>
            <w:r>
              <w:rPr>
                <w:rFonts w:ascii="Arial" w:hAnsi="Arial" w:cs="Arial"/>
                <w:sz w:val="22"/>
                <w:szCs w:val="24"/>
              </w:rPr>
              <w:t>The placement of stages, seats, equipment (including wiring), and security arrangements affect the exits and access to exits.</w:t>
            </w:r>
          </w:p>
        </w:tc>
      </w:tr>
      <w:tr w:rsidR="004B618B">
        <w:tblPrEx>
          <w:tblCellMar>
            <w:top w:w="0" w:type="dxa"/>
            <w:bottom w:w="0" w:type="dxa"/>
          </w:tblCellMar>
        </w:tblPrEx>
        <w:tc>
          <w:tcPr>
            <w:tcW w:w="2988" w:type="dxa"/>
            <w:shd w:val="clear" w:color="auto" w:fill="D9D9D9"/>
          </w:tcPr>
          <w:p w:rsidR="004B618B" w:rsidRDefault="004B618B">
            <w:pPr>
              <w:pStyle w:val="BodyText3"/>
              <w:spacing w:after="60"/>
              <w:rPr>
                <w:rFonts w:cs="Arial"/>
                <w:szCs w:val="24"/>
              </w:rPr>
            </w:pPr>
          </w:p>
        </w:tc>
        <w:tc>
          <w:tcPr>
            <w:tcW w:w="7164" w:type="dxa"/>
            <w:shd w:val="clear" w:color="auto" w:fill="D9D9D9"/>
          </w:tcPr>
          <w:p w:rsidR="004B618B" w:rsidRDefault="004B618B">
            <w:pPr>
              <w:autoSpaceDE w:val="0"/>
              <w:autoSpaceDN w:val="0"/>
              <w:adjustRightInd w:val="0"/>
              <w:spacing w:after="60"/>
              <w:rPr>
                <w:rFonts w:ascii="Arial" w:hAnsi="Arial" w:cs="Arial"/>
                <w:sz w:val="22"/>
                <w:szCs w:val="24"/>
              </w:rPr>
            </w:pPr>
            <w:r>
              <w:rPr>
                <w:rFonts w:ascii="Arial" w:hAnsi="Arial" w:cs="Arial"/>
                <w:sz w:val="22"/>
                <w:szCs w:val="24"/>
              </w:rPr>
              <w:t xml:space="preserve">Standard set-up plans exist for the </w:t>
            </w:r>
            <w:proofErr w:type="spellStart"/>
            <w:r>
              <w:rPr>
                <w:rFonts w:ascii="Arial" w:hAnsi="Arial" w:cs="Arial"/>
                <w:sz w:val="22"/>
                <w:szCs w:val="24"/>
              </w:rPr>
              <w:t>Cassell</w:t>
            </w:r>
            <w:proofErr w:type="spellEnd"/>
            <w:r>
              <w:rPr>
                <w:rFonts w:ascii="Arial" w:hAnsi="Arial" w:cs="Arial"/>
                <w:sz w:val="22"/>
                <w:szCs w:val="24"/>
              </w:rPr>
              <w:t xml:space="preserve"> Coliseum, Lane Stadium, various assembly areas in Squires Student Center, Donaldson Brown Hotel and Conference Center, Rector Field House, and the dining halls. The management of the respective facilities maintains these plans. Set-up plans for other spaces, spaces that are not routinely used for public assembly (including lobbies and atriums), or any plans that are different from existing standard plans must be reviewed in advance by EHSS Fire Safety personnel for conformance with the SFPC. </w:t>
            </w:r>
          </w:p>
        </w:tc>
      </w:tr>
      <w:tr w:rsidR="004B618B">
        <w:tblPrEx>
          <w:tblCellMar>
            <w:top w:w="0" w:type="dxa"/>
            <w:bottom w:w="0" w:type="dxa"/>
          </w:tblCellMar>
        </w:tblPrEx>
        <w:tc>
          <w:tcPr>
            <w:tcW w:w="2988" w:type="dxa"/>
            <w:shd w:val="clear" w:color="auto" w:fill="D9D9D9"/>
          </w:tcPr>
          <w:p w:rsidR="004B618B" w:rsidRDefault="004B618B">
            <w:pPr>
              <w:pStyle w:val="BodyText3"/>
              <w:spacing w:after="60"/>
              <w:rPr>
                <w:rFonts w:cs="Arial"/>
                <w:szCs w:val="24"/>
              </w:rPr>
            </w:pPr>
          </w:p>
        </w:tc>
        <w:tc>
          <w:tcPr>
            <w:tcW w:w="7164" w:type="dxa"/>
            <w:shd w:val="clear" w:color="auto" w:fill="D9D9D9"/>
          </w:tcPr>
          <w:p w:rsidR="004B618B" w:rsidRDefault="004B618B">
            <w:pPr>
              <w:autoSpaceDE w:val="0"/>
              <w:autoSpaceDN w:val="0"/>
              <w:adjustRightInd w:val="0"/>
              <w:spacing w:after="60"/>
              <w:rPr>
                <w:rFonts w:ascii="Arial" w:hAnsi="Arial" w:cs="Arial"/>
                <w:sz w:val="22"/>
                <w:szCs w:val="24"/>
              </w:rPr>
            </w:pPr>
            <w:r>
              <w:rPr>
                <w:rFonts w:ascii="Arial" w:hAnsi="Arial" w:cs="Arial"/>
                <w:sz w:val="22"/>
                <w:szCs w:val="24"/>
              </w:rPr>
              <w:t>With assembly events of more than 200 persons where temporary seating will be used, it is recommended that the seating be fastened together in groups of three and not exceeding seven. The VT Building Code Engineer must certify temporary bleachers and platforms as structurally sound.</w:t>
            </w:r>
          </w:p>
        </w:tc>
      </w:tr>
      <w:tr w:rsidR="004B618B">
        <w:tblPrEx>
          <w:tblCellMar>
            <w:top w:w="0" w:type="dxa"/>
            <w:bottom w:w="0" w:type="dxa"/>
          </w:tblCellMar>
        </w:tblPrEx>
        <w:tc>
          <w:tcPr>
            <w:tcW w:w="2988" w:type="dxa"/>
            <w:shd w:val="clear" w:color="auto" w:fill="D9D9D9"/>
          </w:tcPr>
          <w:p w:rsidR="004B618B" w:rsidRDefault="004B618B">
            <w:pPr>
              <w:pStyle w:val="BodyText3"/>
              <w:spacing w:after="60"/>
              <w:rPr>
                <w:rFonts w:cs="Arial"/>
                <w:szCs w:val="24"/>
              </w:rPr>
            </w:pPr>
          </w:p>
        </w:tc>
        <w:tc>
          <w:tcPr>
            <w:tcW w:w="7164" w:type="dxa"/>
            <w:shd w:val="clear" w:color="auto" w:fill="D9D9D9"/>
          </w:tcPr>
          <w:p w:rsidR="004B618B" w:rsidRDefault="004B618B">
            <w:pPr>
              <w:autoSpaceDE w:val="0"/>
              <w:autoSpaceDN w:val="0"/>
              <w:adjustRightInd w:val="0"/>
              <w:spacing w:after="60"/>
              <w:rPr>
                <w:rFonts w:ascii="Arial" w:hAnsi="Arial" w:cs="Arial"/>
                <w:sz w:val="22"/>
                <w:szCs w:val="24"/>
              </w:rPr>
            </w:pPr>
            <w:r>
              <w:rPr>
                <w:rFonts w:ascii="Arial" w:hAnsi="Arial" w:cs="Arial"/>
                <w:sz w:val="22"/>
                <w:szCs w:val="24"/>
              </w:rPr>
              <w:t>The use of “festival” style seating (e.g., general admission without the use of actual seats) is prohibited for venues that have an occupant load of 1000 or greater.</w:t>
            </w:r>
          </w:p>
        </w:tc>
      </w:tr>
      <w:tr w:rsidR="004B618B">
        <w:tblPrEx>
          <w:tblCellMar>
            <w:top w:w="0" w:type="dxa"/>
            <w:bottom w:w="0" w:type="dxa"/>
          </w:tblCellMar>
        </w:tblPrEx>
        <w:tc>
          <w:tcPr>
            <w:tcW w:w="2988" w:type="dxa"/>
            <w:shd w:val="clear" w:color="auto" w:fill="D9D9D9"/>
          </w:tcPr>
          <w:p w:rsidR="004B618B" w:rsidRDefault="004B618B">
            <w:pPr>
              <w:pStyle w:val="BodyText3"/>
              <w:spacing w:after="60"/>
              <w:jc w:val="left"/>
            </w:pPr>
            <w:r>
              <w:t>Special Amusement Buildings</w:t>
            </w:r>
          </w:p>
          <w:p w:rsidR="004B618B" w:rsidRDefault="004B618B">
            <w:pPr>
              <w:pStyle w:val="BodyText3"/>
              <w:spacing w:after="60"/>
              <w:rPr>
                <w:rFonts w:cs="Arial"/>
                <w:szCs w:val="24"/>
              </w:rPr>
            </w:pPr>
          </w:p>
        </w:tc>
        <w:tc>
          <w:tcPr>
            <w:tcW w:w="7164" w:type="dxa"/>
            <w:shd w:val="clear" w:color="auto" w:fill="D9D9D9"/>
          </w:tcPr>
          <w:p w:rsidR="004B618B" w:rsidRDefault="004B618B">
            <w:pPr>
              <w:autoSpaceDE w:val="0"/>
              <w:autoSpaceDN w:val="0"/>
              <w:adjustRightInd w:val="0"/>
              <w:spacing w:after="60"/>
              <w:rPr>
                <w:rFonts w:ascii="Arial" w:hAnsi="Arial" w:cs="Arial"/>
                <w:sz w:val="22"/>
                <w:szCs w:val="24"/>
              </w:rPr>
            </w:pPr>
            <w:r>
              <w:rPr>
                <w:rFonts w:ascii="Arial" w:hAnsi="Arial" w:cs="Arial"/>
                <w:sz w:val="22"/>
                <w:szCs w:val="24"/>
              </w:rPr>
              <w:t xml:space="preserve">Any building or portion of a building that is permanent, temporary, or mobile that is occupied for amusement, entertainment or educational purposes and is arranged such that the means of egress to an exit is not readily apparent due to visual or audio distractions is a ‘special amusement building’. Examples include haunted houses and carnival amusement trailers. EHSS Fire Safety personnel must approve all special amusement venues; guidance on this issue can be obtained by calling the Fire Safety Engineer at 231-9068. </w:t>
            </w:r>
          </w:p>
        </w:tc>
      </w:tr>
      <w:tr w:rsidR="004B618B">
        <w:tblPrEx>
          <w:tblCellMar>
            <w:top w:w="0" w:type="dxa"/>
            <w:bottom w:w="0" w:type="dxa"/>
          </w:tblCellMar>
        </w:tblPrEx>
        <w:tc>
          <w:tcPr>
            <w:tcW w:w="2988" w:type="dxa"/>
            <w:shd w:val="clear" w:color="auto" w:fill="D9D9D9"/>
          </w:tcPr>
          <w:p w:rsidR="004B618B" w:rsidRDefault="004B618B">
            <w:pPr>
              <w:pStyle w:val="BodyText3"/>
              <w:spacing w:after="60"/>
              <w:jc w:val="left"/>
            </w:pPr>
            <w:r>
              <w:t>Expositions</w:t>
            </w:r>
          </w:p>
          <w:p w:rsidR="004B618B" w:rsidRDefault="004B618B">
            <w:pPr>
              <w:pStyle w:val="BodyText3"/>
              <w:spacing w:after="60"/>
              <w:jc w:val="left"/>
            </w:pPr>
          </w:p>
        </w:tc>
        <w:tc>
          <w:tcPr>
            <w:tcW w:w="7164" w:type="dxa"/>
            <w:shd w:val="clear" w:color="auto" w:fill="D9D9D9"/>
          </w:tcPr>
          <w:p w:rsidR="004B618B" w:rsidRDefault="004B618B">
            <w:pPr>
              <w:autoSpaceDE w:val="0"/>
              <w:autoSpaceDN w:val="0"/>
              <w:adjustRightInd w:val="0"/>
              <w:spacing w:after="60"/>
              <w:rPr>
                <w:rFonts w:ascii="Arial" w:hAnsi="Arial" w:cs="Arial"/>
                <w:sz w:val="22"/>
                <w:szCs w:val="24"/>
              </w:rPr>
            </w:pPr>
            <w:r>
              <w:rPr>
                <w:rFonts w:ascii="Arial" w:hAnsi="Arial" w:cs="Arial"/>
                <w:sz w:val="22"/>
                <w:szCs w:val="24"/>
              </w:rPr>
              <w:t>Expositions of products or other displays have a number of special requirements. Contact EHSS Fire Safety personnel for guidance on this issue.</w:t>
            </w:r>
          </w:p>
        </w:tc>
      </w:tr>
      <w:tr w:rsidR="004B618B">
        <w:tblPrEx>
          <w:tblCellMar>
            <w:top w:w="0" w:type="dxa"/>
            <w:bottom w:w="0" w:type="dxa"/>
          </w:tblCellMar>
        </w:tblPrEx>
        <w:tc>
          <w:tcPr>
            <w:tcW w:w="2988" w:type="dxa"/>
            <w:shd w:val="clear" w:color="auto" w:fill="D9D9D9"/>
          </w:tcPr>
          <w:p w:rsidR="004B618B" w:rsidRDefault="004B618B">
            <w:pPr>
              <w:pStyle w:val="BodyText3"/>
              <w:spacing w:after="60"/>
              <w:jc w:val="left"/>
            </w:pPr>
            <w:r>
              <w:t>Exit Notices (Announcements)</w:t>
            </w:r>
          </w:p>
        </w:tc>
        <w:tc>
          <w:tcPr>
            <w:tcW w:w="7164" w:type="dxa"/>
            <w:shd w:val="clear" w:color="auto" w:fill="D9D9D9"/>
          </w:tcPr>
          <w:p w:rsidR="004B618B" w:rsidRDefault="004B618B">
            <w:pPr>
              <w:autoSpaceDE w:val="0"/>
              <w:autoSpaceDN w:val="0"/>
              <w:adjustRightInd w:val="0"/>
              <w:spacing w:after="60"/>
              <w:rPr>
                <w:rFonts w:ascii="Arial" w:hAnsi="Arial" w:cs="Arial"/>
                <w:sz w:val="22"/>
                <w:szCs w:val="24"/>
              </w:rPr>
            </w:pPr>
            <w:r>
              <w:rPr>
                <w:rFonts w:ascii="Arial" w:hAnsi="Arial" w:cs="Arial"/>
                <w:sz w:val="22"/>
                <w:szCs w:val="24"/>
              </w:rPr>
              <w:t xml:space="preserve">The person in charge of a theater or place of assembly is required to call the attention of everyone present, immediately before the beginning of an event, to the location of exits and to state that the exits are not locked. The person in charge must also announce the following: </w:t>
            </w:r>
          </w:p>
          <w:p w:rsidR="004B618B" w:rsidRDefault="004B618B">
            <w:pPr>
              <w:autoSpaceDE w:val="0"/>
              <w:autoSpaceDN w:val="0"/>
              <w:adjustRightInd w:val="0"/>
              <w:spacing w:after="60"/>
              <w:jc w:val="center"/>
              <w:rPr>
                <w:rFonts w:ascii="Arial" w:hAnsi="Arial" w:cs="Arial"/>
                <w:i/>
                <w:iCs/>
                <w:sz w:val="22"/>
                <w:szCs w:val="24"/>
                <w:u w:val="single"/>
              </w:rPr>
            </w:pPr>
            <w:r>
              <w:rPr>
                <w:rFonts w:ascii="Arial" w:hAnsi="Arial" w:cs="Arial"/>
                <w:i/>
                <w:iCs/>
                <w:sz w:val="22"/>
                <w:szCs w:val="24"/>
                <w:u w:val="single"/>
              </w:rPr>
              <w:t>“Notice. For your own safety, look for the nearest exit.</w:t>
            </w:r>
          </w:p>
          <w:p w:rsidR="004B618B" w:rsidRDefault="004B618B">
            <w:pPr>
              <w:autoSpaceDE w:val="0"/>
              <w:autoSpaceDN w:val="0"/>
              <w:adjustRightInd w:val="0"/>
              <w:spacing w:after="60"/>
              <w:jc w:val="center"/>
              <w:rPr>
                <w:rFonts w:ascii="Arial" w:hAnsi="Arial" w:cs="Arial"/>
                <w:i/>
                <w:iCs/>
                <w:sz w:val="22"/>
                <w:szCs w:val="24"/>
                <w:u w:val="single"/>
              </w:rPr>
            </w:pPr>
            <w:r>
              <w:rPr>
                <w:rFonts w:ascii="Arial" w:hAnsi="Arial" w:cs="Arial"/>
                <w:i/>
                <w:iCs/>
                <w:sz w:val="22"/>
                <w:szCs w:val="24"/>
                <w:u w:val="single"/>
              </w:rPr>
              <w:t xml:space="preserve">In case of emergency, </w:t>
            </w:r>
            <w:proofErr w:type="gramStart"/>
            <w:r>
              <w:rPr>
                <w:rFonts w:ascii="Arial" w:hAnsi="Arial" w:cs="Arial"/>
                <w:i/>
                <w:iCs/>
                <w:sz w:val="22"/>
                <w:szCs w:val="24"/>
                <w:u w:val="single"/>
              </w:rPr>
              <w:t>walk,</w:t>
            </w:r>
            <w:proofErr w:type="gramEnd"/>
            <w:r>
              <w:rPr>
                <w:rFonts w:ascii="Arial" w:hAnsi="Arial" w:cs="Arial"/>
                <w:i/>
                <w:iCs/>
                <w:sz w:val="22"/>
                <w:szCs w:val="24"/>
                <w:u w:val="single"/>
              </w:rPr>
              <w:t xml:space="preserve"> do not run, to that exit.”</w:t>
            </w:r>
          </w:p>
          <w:p w:rsidR="004B618B" w:rsidRDefault="004B618B">
            <w:pPr>
              <w:rPr>
                <w:rFonts w:ascii="Arial" w:hAnsi="Arial" w:cs="Arial"/>
                <w:sz w:val="22"/>
              </w:rPr>
            </w:pPr>
            <w:r>
              <w:rPr>
                <w:rFonts w:ascii="Arial" w:hAnsi="Arial" w:cs="Arial"/>
                <w:b/>
                <w:sz w:val="22"/>
              </w:rPr>
              <w:t xml:space="preserve"> </w:t>
            </w:r>
            <w:r>
              <w:rPr>
                <w:rFonts w:ascii="Arial" w:hAnsi="Arial" w:cs="Arial"/>
                <w:sz w:val="22"/>
              </w:rPr>
              <w:t>This requirement can be met by any of the following methods:</w:t>
            </w:r>
          </w:p>
          <w:p w:rsidR="004B618B" w:rsidRDefault="004B618B">
            <w:pPr>
              <w:numPr>
                <w:ilvl w:val="0"/>
                <w:numId w:val="22"/>
              </w:numPr>
              <w:autoSpaceDE w:val="0"/>
              <w:autoSpaceDN w:val="0"/>
              <w:adjustRightInd w:val="0"/>
              <w:spacing w:after="60"/>
              <w:rPr>
                <w:rFonts w:ascii="Arial" w:hAnsi="Arial" w:cs="Arial"/>
                <w:sz w:val="22"/>
                <w:szCs w:val="24"/>
              </w:rPr>
            </w:pPr>
            <w:r>
              <w:rPr>
                <w:rFonts w:ascii="Arial" w:hAnsi="Arial" w:cs="Arial"/>
                <w:sz w:val="22"/>
                <w:szCs w:val="24"/>
              </w:rPr>
              <w:t>Notices made orally</w:t>
            </w:r>
          </w:p>
          <w:p w:rsidR="004B618B" w:rsidRDefault="004B618B">
            <w:pPr>
              <w:numPr>
                <w:ilvl w:val="0"/>
                <w:numId w:val="22"/>
              </w:numPr>
              <w:autoSpaceDE w:val="0"/>
              <w:autoSpaceDN w:val="0"/>
              <w:adjustRightInd w:val="0"/>
              <w:spacing w:after="60"/>
              <w:rPr>
                <w:rFonts w:ascii="Arial" w:hAnsi="Arial" w:cs="Arial"/>
                <w:sz w:val="22"/>
                <w:szCs w:val="24"/>
              </w:rPr>
            </w:pPr>
            <w:r>
              <w:rPr>
                <w:rFonts w:ascii="Arial" w:hAnsi="Arial" w:cs="Arial"/>
                <w:sz w:val="22"/>
                <w:szCs w:val="24"/>
              </w:rPr>
              <w:t>Notices shown on the cinema screen</w:t>
            </w:r>
          </w:p>
          <w:p w:rsidR="004B618B" w:rsidRDefault="004B618B">
            <w:pPr>
              <w:numPr>
                <w:ilvl w:val="0"/>
                <w:numId w:val="22"/>
              </w:numPr>
              <w:autoSpaceDE w:val="0"/>
              <w:autoSpaceDN w:val="0"/>
              <w:adjustRightInd w:val="0"/>
              <w:spacing w:after="60"/>
              <w:rPr>
                <w:rFonts w:ascii="Arial" w:hAnsi="Arial" w:cs="Arial"/>
                <w:sz w:val="22"/>
                <w:szCs w:val="24"/>
              </w:rPr>
            </w:pPr>
            <w:r>
              <w:rPr>
                <w:rFonts w:ascii="Arial" w:hAnsi="Arial" w:cs="Arial"/>
                <w:sz w:val="22"/>
                <w:szCs w:val="24"/>
              </w:rPr>
              <w:t>Notices printed on the back of a program (by itself, in 1/4 inch high letters)</w:t>
            </w:r>
          </w:p>
          <w:p w:rsidR="004B618B" w:rsidRDefault="004B618B">
            <w:pPr>
              <w:numPr>
                <w:ilvl w:val="0"/>
                <w:numId w:val="22"/>
              </w:numPr>
              <w:autoSpaceDE w:val="0"/>
              <w:autoSpaceDN w:val="0"/>
              <w:adjustRightInd w:val="0"/>
              <w:spacing w:after="60"/>
              <w:rPr>
                <w:rFonts w:ascii="Arial" w:hAnsi="Arial" w:cs="Arial"/>
                <w:sz w:val="22"/>
                <w:szCs w:val="24"/>
              </w:rPr>
            </w:pPr>
            <w:r>
              <w:rPr>
                <w:rFonts w:ascii="Arial" w:hAnsi="Arial" w:cs="Arial"/>
                <w:sz w:val="22"/>
                <w:szCs w:val="24"/>
              </w:rPr>
              <w:t>Notices displayed on a fixed sign visible from all points in an assembly room.</w:t>
            </w:r>
          </w:p>
        </w:tc>
      </w:tr>
      <w:tr w:rsidR="004B618B">
        <w:tblPrEx>
          <w:tblCellMar>
            <w:top w:w="0" w:type="dxa"/>
            <w:bottom w:w="0" w:type="dxa"/>
          </w:tblCellMar>
        </w:tblPrEx>
        <w:tc>
          <w:tcPr>
            <w:tcW w:w="2988" w:type="dxa"/>
            <w:shd w:val="clear" w:color="auto" w:fill="D9D9D9"/>
          </w:tcPr>
          <w:p w:rsidR="004B618B" w:rsidRDefault="004B618B">
            <w:pPr>
              <w:pStyle w:val="BodyText3"/>
              <w:spacing w:after="60"/>
              <w:jc w:val="left"/>
            </w:pPr>
            <w:r>
              <w:t>Decorations and Theatrical Scenery</w:t>
            </w:r>
          </w:p>
          <w:p w:rsidR="004B618B" w:rsidRDefault="004B618B">
            <w:pPr>
              <w:pStyle w:val="BodyText3"/>
              <w:spacing w:after="60"/>
              <w:jc w:val="left"/>
            </w:pPr>
          </w:p>
          <w:p w:rsidR="004B618B" w:rsidRDefault="004B618B">
            <w:pPr>
              <w:pStyle w:val="BodyText3"/>
              <w:spacing w:after="60"/>
              <w:rPr>
                <w:rFonts w:cs="Arial"/>
                <w:szCs w:val="24"/>
              </w:rPr>
            </w:pPr>
          </w:p>
        </w:tc>
        <w:tc>
          <w:tcPr>
            <w:tcW w:w="7164" w:type="dxa"/>
            <w:shd w:val="clear" w:color="auto" w:fill="D9D9D9"/>
          </w:tcPr>
          <w:p w:rsidR="004B618B" w:rsidRDefault="004B618B">
            <w:pPr>
              <w:autoSpaceDE w:val="0"/>
              <w:autoSpaceDN w:val="0"/>
              <w:adjustRightInd w:val="0"/>
              <w:spacing w:after="60"/>
              <w:rPr>
                <w:rFonts w:ascii="Arial" w:hAnsi="Arial" w:cs="Arial"/>
                <w:sz w:val="22"/>
                <w:szCs w:val="24"/>
              </w:rPr>
            </w:pPr>
            <w:r>
              <w:rPr>
                <w:rFonts w:ascii="Arial" w:hAnsi="Arial" w:cs="Arial"/>
                <w:sz w:val="22"/>
                <w:szCs w:val="24"/>
              </w:rPr>
              <w:lastRenderedPageBreak/>
              <w:t xml:space="preserve">All materials used for decorations and theatrical scenery, including the drop used behind stages during concerts, must be Class “A” rated for </w:t>
            </w:r>
            <w:r>
              <w:rPr>
                <w:rFonts w:ascii="Arial" w:hAnsi="Arial" w:cs="Arial"/>
                <w:sz w:val="22"/>
                <w:szCs w:val="24"/>
              </w:rPr>
              <w:lastRenderedPageBreak/>
              <w:t>flame spread. Foamed plastics and materials must meet the requirements of the SFPC; if such materials are to be used, please contact EHSS for guidance. Sponsors, promoters, or other production personnel must have documentation that certifies that the material meets this requirement. EHSS Fire Safety personnel may ask to see these certificates prior to the start of an event. If there is no documentation to certify that the material is acceptable, EHSS will either disapprove this material and ask for an immediate removal or require additional testing conducted by an approved institution/</w:t>
            </w:r>
            <w:proofErr w:type="gramStart"/>
            <w:r>
              <w:rPr>
                <w:rFonts w:ascii="Arial" w:hAnsi="Arial" w:cs="Arial"/>
                <w:sz w:val="22"/>
                <w:szCs w:val="24"/>
              </w:rPr>
              <w:t>laboratory.</w:t>
            </w:r>
            <w:proofErr w:type="gramEnd"/>
            <w:r>
              <w:rPr>
                <w:rFonts w:ascii="Arial" w:hAnsi="Arial" w:cs="Arial"/>
                <w:sz w:val="22"/>
                <w:szCs w:val="24"/>
              </w:rPr>
              <w:t xml:space="preserve"> Decorations must not block exits or fire safety equipment, nor impede the function of the fire curtain if one is present.</w:t>
            </w:r>
          </w:p>
        </w:tc>
      </w:tr>
      <w:tr w:rsidR="004B618B">
        <w:tblPrEx>
          <w:tblCellMar>
            <w:top w:w="0" w:type="dxa"/>
            <w:bottom w:w="0" w:type="dxa"/>
          </w:tblCellMar>
        </w:tblPrEx>
        <w:tc>
          <w:tcPr>
            <w:tcW w:w="2988" w:type="dxa"/>
            <w:shd w:val="clear" w:color="auto" w:fill="D9D9D9"/>
          </w:tcPr>
          <w:p w:rsidR="004B618B" w:rsidRDefault="004B618B">
            <w:pPr>
              <w:pStyle w:val="BodyText3"/>
              <w:spacing w:after="60"/>
            </w:pPr>
            <w:r>
              <w:lastRenderedPageBreak/>
              <w:t>Open Flames</w:t>
            </w:r>
          </w:p>
          <w:p w:rsidR="004B618B" w:rsidRDefault="004B618B">
            <w:pPr>
              <w:pStyle w:val="BodyText3"/>
              <w:spacing w:after="60"/>
              <w:rPr>
                <w:rFonts w:cs="Arial"/>
                <w:szCs w:val="24"/>
              </w:rPr>
            </w:pPr>
          </w:p>
        </w:tc>
        <w:tc>
          <w:tcPr>
            <w:tcW w:w="7164" w:type="dxa"/>
            <w:shd w:val="clear" w:color="auto" w:fill="D9D9D9"/>
          </w:tcPr>
          <w:p w:rsidR="004B618B" w:rsidRDefault="004B618B">
            <w:pPr>
              <w:autoSpaceDE w:val="0"/>
              <w:autoSpaceDN w:val="0"/>
              <w:adjustRightInd w:val="0"/>
              <w:spacing w:after="60"/>
              <w:rPr>
                <w:rFonts w:ascii="Arial" w:hAnsi="Arial" w:cs="Arial"/>
                <w:sz w:val="22"/>
                <w:szCs w:val="24"/>
              </w:rPr>
            </w:pPr>
            <w:r>
              <w:rPr>
                <w:rFonts w:ascii="Arial" w:hAnsi="Arial" w:cs="Arial"/>
                <w:sz w:val="22"/>
                <w:szCs w:val="24"/>
              </w:rPr>
              <w:t>EHSS Fire Safety personnel must approve open flames used during public assembly events for any purposes other than decoration and cooking (unless otherwise noted). This includes, but is not limited to, any open flame used in the course of a performance.  (See Open Flames and Burning section in the Fire and Life Safety Program.)</w:t>
            </w:r>
          </w:p>
          <w:p w:rsidR="004B618B" w:rsidRDefault="004B618B">
            <w:pPr>
              <w:autoSpaceDE w:val="0"/>
              <w:autoSpaceDN w:val="0"/>
              <w:adjustRightInd w:val="0"/>
              <w:spacing w:after="60"/>
              <w:rPr>
                <w:rFonts w:ascii="Arial" w:hAnsi="Arial" w:cs="Arial"/>
                <w:sz w:val="22"/>
                <w:szCs w:val="24"/>
              </w:rPr>
            </w:pPr>
            <w:r>
              <w:rPr>
                <w:rFonts w:ascii="Arial" w:hAnsi="Arial" w:cs="Arial"/>
                <w:sz w:val="22"/>
                <w:szCs w:val="24"/>
              </w:rPr>
              <w:t>Open flames used for decoration and cooking must comply with the table below. Users are required to have adequate safety precautions and are encouraged to contact EHSS Fire Safety personnel for consultation.</w:t>
            </w:r>
          </w:p>
        </w:tc>
      </w:tr>
      <w:tr w:rsidR="004B618B">
        <w:tblPrEx>
          <w:tblCellMar>
            <w:top w:w="0" w:type="dxa"/>
            <w:bottom w:w="0" w:type="dxa"/>
          </w:tblCellMar>
        </w:tblPrEx>
        <w:tc>
          <w:tcPr>
            <w:tcW w:w="2988" w:type="dxa"/>
            <w:shd w:val="clear" w:color="auto" w:fill="D9D9D9"/>
          </w:tcPr>
          <w:p w:rsidR="004B618B" w:rsidRDefault="004B618B">
            <w:pPr>
              <w:pStyle w:val="BodyText3"/>
              <w:numPr>
                <w:ilvl w:val="0"/>
                <w:numId w:val="23"/>
              </w:numPr>
              <w:spacing w:after="60"/>
              <w:jc w:val="left"/>
              <w:rPr>
                <w:rFonts w:cs="Arial"/>
                <w:b w:val="0"/>
                <w:bCs w:val="0"/>
                <w:szCs w:val="24"/>
              </w:rPr>
            </w:pPr>
            <w:r>
              <w:rPr>
                <w:b w:val="0"/>
                <w:bCs w:val="0"/>
              </w:rPr>
              <w:t>Candles and Decorative Devices</w:t>
            </w:r>
          </w:p>
        </w:tc>
        <w:tc>
          <w:tcPr>
            <w:tcW w:w="7164" w:type="dxa"/>
            <w:shd w:val="clear" w:color="auto" w:fill="D9D9D9"/>
          </w:tcPr>
          <w:p w:rsidR="004B618B" w:rsidRDefault="004B618B">
            <w:pPr>
              <w:rPr>
                <w:b/>
                <w:bCs/>
                <w:szCs w:val="24"/>
              </w:rPr>
            </w:pPr>
            <w:r>
              <w:rPr>
                <w:rFonts w:ascii="Arial" w:hAnsi="Arial" w:cs="Arial"/>
                <w:sz w:val="22"/>
                <w:szCs w:val="24"/>
              </w:rPr>
              <w:t>Candles and decorative devices have a number of special requirements. Contact EHSS Fire Safety personnel for guidance on this issue.</w:t>
            </w:r>
          </w:p>
        </w:tc>
      </w:tr>
      <w:tr w:rsidR="004B618B">
        <w:tblPrEx>
          <w:tblCellMar>
            <w:top w:w="0" w:type="dxa"/>
            <w:bottom w:w="0" w:type="dxa"/>
          </w:tblCellMar>
        </w:tblPrEx>
        <w:tc>
          <w:tcPr>
            <w:tcW w:w="2988" w:type="dxa"/>
            <w:shd w:val="clear" w:color="auto" w:fill="D9D9D9"/>
          </w:tcPr>
          <w:p w:rsidR="004B618B" w:rsidRDefault="004B618B">
            <w:pPr>
              <w:pStyle w:val="Heading9"/>
              <w:numPr>
                <w:ilvl w:val="0"/>
                <w:numId w:val="23"/>
              </w:numPr>
              <w:autoSpaceDE w:val="0"/>
              <w:autoSpaceDN w:val="0"/>
              <w:adjustRightInd w:val="0"/>
              <w:spacing w:after="60"/>
              <w:rPr>
                <w:rFonts w:cs="Arial"/>
                <w:b w:val="0"/>
                <w:szCs w:val="24"/>
              </w:rPr>
            </w:pPr>
            <w:r>
              <w:rPr>
                <w:rFonts w:cs="Arial"/>
                <w:b w:val="0"/>
                <w:szCs w:val="24"/>
              </w:rPr>
              <w:t>Cooking</w:t>
            </w:r>
          </w:p>
        </w:tc>
        <w:tc>
          <w:tcPr>
            <w:tcW w:w="7164" w:type="dxa"/>
            <w:shd w:val="clear" w:color="auto" w:fill="D9D9D9"/>
          </w:tcPr>
          <w:p w:rsidR="004B618B" w:rsidRDefault="004B618B">
            <w:pPr>
              <w:pStyle w:val="BodyText"/>
              <w:spacing w:after="60"/>
              <w:rPr>
                <w:b/>
                <w:bCs/>
                <w:szCs w:val="24"/>
              </w:rPr>
            </w:pPr>
            <w:r>
              <w:t>Equipment fueled by small heat sources that can be readily extinguished by water, such as candles or alcohol-burning equipment, including solid alcohol may be used.</w:t>
            </w:r>
          </w:p>
        </w:tc>
      </w:tr>
      <w:tr w:rsidR="004B618B">
        <w:tblPrEx>
          <w:tblCellMar>
            <w:top w:w="0" w:type="dxa"/>
            <w:bottom w:w="0" w:type="dxa"/>
          </w:tblCellMar>
        </w:tblPrEx>
        <w:tc>
          <w:tcPr>
            <w:tcW w:w="2988" w:type="dxa"/>
            <w:shd w:val="clear" w:color="auto" w:fill="D9D9D9"/>
          </w:tcPr>
          <w:p w:rsidR="004B618B" w:rsidRDefault="004B618B">
            <w:pPr>
              <w:autoSpaceDE w:val="0"/>
              <w:autoSpaceDN w:val="0"/>
              <w:adjustRightInd w:val="0"/>
              <w:spacing w:after="60"/>
              <w:rPr>
                <w:rFonts w:ascii="Arial" w:hAnsi="Arial" w:cs="Arial"/>
                <w:b/>
                <w:bCs/>
                <w:sz w:val="22"/>
                <w:szCs w:val="24"/>
              </w:rPr>
            </w:pPr>
          </w:p>
        </w:tc>
        <w:tc>
          <w:tcPr>
            <w:tcW w:w="7164" w:type="dxa"/>
            <w:shd w:val="clear" w:color="auto" w:fill="D9D9D9"/>
          </w:tcPr>
          <w:p w:rsidR="004B618B" w:rsidRDefault="004B618B">
            <w:pPr>
              <w:rPr>
                <w:rFonts w:ascii="Arial" w:hAnsi="Arial" w:cs="Arial"/>
                <w:b/>
                <w:bCs/>
                <w:sz w:val="22"/>
                <w:szCs w:val="24"/>
              </w:rPr>
            </w:pPr>
            <w:r>
              <w:rPr>
                <w:rFonts w:ascii="Arial" w:hAnsi="Arial" w:cs="Arial"/>
                <w:sz w:val="22"/>
              </w:rPr>
              <w:t>Flamed dishes, such as cherries jubilee or crepe suzette, may be used, provided that EHSS Fire Safety personnel have approved the precautions that will be taken.</w:t>
            </w:r>
          </w:p>
        </w:tc>
      </w:tr>
      <w:tr w:rsidR="004B618B">
        <w:tblPrEx>
          <w:tblCellMar>
            <w:top w:w="0" w:type="dxa"/>
            <w:bottom w:w="0" w:type="dxa"/>
          </w:tblCellMar>
        </w:tblPrEx>
        <w:tc>
          <w:tcPr>
            <w:tcW w:w="2988" w:type="dxa"/>
            <w:shd w:val="clear" w:color="auto" w:fill="D9D9D9"/>
          </w:tcPr>
          <w:p w:rsidR="004B618B" w:rsidRDefault="004B618B">
            <w:pPr>
              <w:autoSpaceDE w:val="0"/>
              <w:autoSpaceDN w:val="0"/>
              <w:adjustRightInd w:val="0"/>
              <w:spacing w:after="60"/>
              <w:rPr>
                <w:rFonts w:ascii="Arial" w:hAnsi="Arial" w:cs="Arial"/>
                <w:b/>
                <w:bCs/>
                <w:sz w:val="22"/>
                <w:szCs w:val="24"/>
              </w:rPr>
            </w:pPr>
          </w:p>
        </w:tc>
        <w:tc>
          <w:tcPr>
            <w:tcW w:w="7164" w:type="dxa"/>
            <w:shd w:val="clear" w:color="auto" w:fill="D9D9D9"/>
          </w:tcPr>
          <w:p w:rsidR="004B618B" w:rsidRDefault="004B618B">
            <w:pPr>
              <w:autoSpaceDE w:val="0"/>
              <w:autoSpaceDN w:val="0"/>
              <w:adjustRightInd w:val="0"/>
              <w:spacing w:after="60"/>
              <w:rPr>
                <w:rFonts w:ascii="Arial" w:hAnsi="Arial" w:cs="Arial"/>
                <w:sz w:val="22"/>
              </w:rPr>
            </w:pPr>
            <w:r>
              <w:rPr>
                <w:rFonts w:ascii="Arial" w:hAnsi="Arial" w:cs="Arial"/>
                <w:sz w:val="22"/>
              </w:rPr>
              <w:t xml:space="preserve">Small portable LP gas cooking equipment (less than 2 lbs) may be used under the following conditions: </w:t>
            </w:r>
          </w:p>
          <w:p w:rsidR="004B618B" w:rsidRDefault="004B618B">
            <w:pPr>
              <w:numPr>
                <w:ilvl w:val="0"/>
                <w:numId w:val="7"/>
              </w:numPr>
              <w:autoSpaceDE w:val="0"/>
              <w:autoSpaceDN w:val="0"/>
              <w:adjustRightInd w:val="0"/>
              <w:spacing w:after="60"/>
              <w:rPr>
                <w:rFonts w:ascii="Arial" w:hAnsi="Arial" w:cs="Arial"/>
                <w:sz w:val="22"/>
              </w:rPr>
            </w:pPr>
            <w:r>
              <w:rPr>
                <w:rFonts w:ascii="Arial" w:hAnsi="Arial" w:cs="Arial"/>
                <w:sz w:val="22"/>
              </w:rPr>
              <w:t xml:space="preserve">Equipment must be listed for indoor use in commercial restaurants by an approved listing agency such as Underwriters Laboratories (UL) or Factory Mutual Systems (FM). </w:t>
            </w:r>
          </w:p>
          <w:p w:rsidR="004B618B" w:rsidRDefault="004B618B">
            <w:pPr>
              <w:numPr>
                <w:ilvl w:val="0"/>
                <w:numId w:val="7"/>
              </w:numPr>
              <w:autoSpaceDE w:val="0"/>
              <w:autoSpaceDN w:val="0"/>
              <w:adjustRightInd w:val="0"/>
              <w:spacing w:after="60"/>
              <w:rPr>
                <w:rFonts w:ascii="Arial" w:hAnsi="Arial" w:cs="Arial"/>
                <w:sz w:val="22"/>
              </w:rPr>
            </w:pPr>
            <w:r>
              <w:rPr>
                <w:rFonts w:ascii="Arial" w:hAnsi="Arial" w:cs="Arial"/>
                <w:sz w:val="22"/>
              </w:rPr>
              <w:t>Equipment must be used in strict accordance with the manufacturers and listing agency’s instructions including replacement fuel and parts.</w:t>
            </w:r>
          </w:p>
          <w:p w:rsidR="004B618B" w:rsidRDefault="004B618B">
            <w:pPr>
              <w:numPr>
                <w:ilvl w:val="0"/>
                <w:numId w:val="7"/>
              </w:numPr>
              <w:autoSpaceDE w:val="0"/>
              <w:autoSpaceDN w:val="0"/>
              <w:adjustRightInd w:val="0"/>
              <w:spacing w:after="60"/>
              <w:rPr>
                <w:rFonts w:ascii="Arial" w:hAnsi="Arial" w:cs="Arial"/>
                <w:sz w:val="22"/>
              </w:rPr>
            </w:pPr>
            <w:r>
              <w:rPr>
                <w:rFonts w:ascii="Arial" w:hAnsi="Arial" w:cs="Arial"/>
                <w:sz w:val="22"/>
              </w:rPr>
              <w:t xml:space="preserve">Employees working with portable butane gas stoves must be instructed on the proper use of the stoves. A trained employee must be in attendance at all times that the stoves are used by customers. </w:t>
            </w:r>
          </w:p>
          <w:p w:rsidR="004B618B" w:rsidRDefault="004B618B">
            <w:pPr>
              <w:numPr>
                <w:ilvl w:val="0"/>
                <w:numId w:val="9"/>
              </w:numPr>
              <w:autoSpaceDE w:val="0"/>
              <w:autoSpaceDN w:val="0"/>
              <w:adjustRightInd w:val="0"/>
              <w:spacing w:after="60"/>
              <w:rPr>
                <w:rFonts w:ascii="Arial" w:hAnsi="Arial" w:cs="Arial"/>
                <w:sz w:val="22"/>
              </w:rPr>
            </w:pPr>
            <w:r>
              <w:rPr>
                <w:rFonts w:ascii="Arial" w:hAnsi="Arial" w:cs="Arial"/>
                <w:sz w:val="22"/>
              </w:rPr>
              <w:t>Portable gas stoves, when used, must be placed on noncombustible surfaces and kept clear of surrounding combustibles</w:t>
            </w:r>
          </w:p>
        </w:tc>
      </w:tr>
      <w:tr w:rsidR="004B618B">
        <w:tblPrEx>
          <w:tblCellMar>
            <w:top w:w="0" w:type="dxa"/>
            <w:bottom w:w="0" w:type="dxa"/>
          </w:tblCellMar>
        </w:tblPrEx>
        <w:tc>
          <w:tcPr>
            <w:tcW w:w="2988" w:type="dxa"/>
            <w:shd w:val="clear" w:color="auto" w:fill="D9D9D9"/>
          </w:tcPr>
          <w:p w:rsidR="004B618B" w:rsidRDefault="004B618B">
            <w:pPr>
              <w:pStyle w:val="BodyText3"/>
              <w:spacing w:after="60"/>
            </w:pPr>
            <w:r>
              <w:t>Performing Arts</w:t>
            </w:r>
          </w:p>
          <w:p w:rsidR="004B618B" w:rsidRDefault="004B618B">
            <w:pPr>
              <w:pStyle w:val="Heading9"/>
              <w:autoSpaceDE w:val="0"/>
              <w:autoSpaceDN w:val="0"/>
              <w:adjustRightInd w:val="0"/>
              <w:spacing w:after="60"/>
              <w:rPr>
                <w:rFonts w:cs="Arial"/>
                <w:b w:val="0"/>
                <w:bCs/>
                <w:szCs w:val="24"/>
              </w:rPr>
            </w:pPr>
          </w:p>
        </w:tc>
        <w:tc>
          <w:tcPr>
            <w:tcW w:w="7164" w:type="dxa"/>
            <w:shd w:val="clear" w:color="auto" w:fill="D9D9D9"/>
          </w:tcPr>
          <w:p w:rsidR="004B618B" w:rsidRDefault="004B618B">
            <w:pPr>
              <w:pStyle w:val="BodyText"/>
              <w:spacing w:after="60"/>
              <w:rPr>
                <w:b/>
                <w:bCs/>
                <w:szCs w:val="24"/>
              </w:rPr>
            </w:pPr>
            <w:r>
              <w:rPr>
                <w:szCs w:val="24"/>
              </w:rPr>
              <w:t xml:space="preserve">Small open flames used by outdoor performers, such as jugglers, are approved on a case-by-case basis. Contact EHSS Fire Safety personnel to arrange a review of your proposal.  Performers must be prepared to demonstrate their safety procedures and may be required </w:t>
            </w:r>
            <w:r>
              <w:rPr>
                <w:szCs w:val="24"/>
              </w:rPr>
              <w:lastRenderedPageBreak/>
              <w:t>to have certificates of insurance.</w:t>
            </w:r>
          </w:p>
        </w:tc>
      </w:tr>
      <w:tr w:rsidR="004B618B">
        <w:tblPrEx>
          <w:tblCellMar>
            <w:top w:w="0" w:type="dxa"/>
            <w:bottom w:w="0" w:type="dxa"/>
          </w:tblCellMar>
        </w:tblPrEx>
        <w:tc>
          <w:tcPr>
            <w:tcW w:w="2988" w:type="dxa"/>
            <w:shd w:val="clear" w:color="auto" w:fill="D9D9D9"/>
          </w:tcPr>
          <w:p w:rsidR="004B618B" w:rsidRDefault="004B618B">
            <w:pPr>
              <w:pStyle w:val="BodyText3"/>
              <w:spacing w:after="60"/>
              <w:jc w:val="left"/>
            </w:pPr>
            <w:r>
              <w:lastRenderedPageBreak/>
              <w:t>Open Fires (outdoors)</w:t>
            </w:r>
          </w:p>
          <w:p w:rsidR="004B618B" w:rsidRDefault="004B618B">
            <w:pPr>
              <w:autoSpaceDE w:val="0"/>
              <w:autoSpaceDN w:val="0"/>
              <w:adjustRightInd w:val="0"/>
              <w:spacing w:after="60"/>
              <w:rPr>
                <w:rFonts w:ascii="Arial" w:hAnsi="Arial" w:cs="Arial"/>
                <w:b/>
                <w:bCs/>
                <w:sz w:val="22"/>
                <w:szCs w:val="24"/>
              </w:rPr>
            </w:pPr>
          </w:p>
        </w:tc>
        <w:tc>
          <w:tcPr>
            <w:tcW w:w="7164" w:type="dxa"/>
            <w:shd w:val="clear" w:color="auto" w:fill="D9D9D9"/>
          </w:tcPr>
          <w:p w:rsidR="004B618B" w:rsidRDefault="004B618B">
            <w:pPr>
              <w:rPr>
                <w:rFonts w:ascii="Arial" w:hAnsi="Arial" w:cs="Arial"/>
                <w:b/>
                <w:bCs/>
                <w:sz w:val="22"/>
              </w:rPr>
            </w:pPr>
            <w:r>
              <w:rPr>
                <w:rFonts w:ascii="Arial" w:hAnsi="Arial" w:cs="Arial"/>
                <w:sz w:val="22"/>
              </w:rPr>
              <w:t>Any open fire, with the exception of small-contained cooking fires, requires an Open Flames and Burning Permit in accordance with the Virginia Statewide Fire Prevention Code (Sec. F-403.4.2) and written permission from EHSS.  Additional information on Open Burn Permits can be found on page 24.</w:t>
            </w:r>
            <w:r>
              <w:rPr>
                <w:rFonts w:ascii="Arial" w:hAnsi="Arial" w:cs="Arial"/>
                <w:b/>
                <w:bCs/>
                <w:sz w:val="22"/>
              </w:rPr>
              <w:t xml:space="preserve"> </w:t>
            </w:r>
          </w:p>
        </w:tc>
      </w:tr>
      <w:tr w:rsidR="004B618B">
        <w:tblPrEx>
          <w:tblCellMar>
            <w:top w:w="0" w:type="dxa"/>
            <w:bottom w:w="0" w:type="dxa"/>
          </w:tblCellMar>
        </w:tblPrEx>
        <w:tc>
          <w:tcPr>
            <w:tcW w:w="2988" w:type="dxa"/>
            <w:shd w:val="clear" w:color="auto" w:fill="D9D9D9"/>
          </w:tcPr>
          <w:p w:rsidR="004B618B" w:rsidRDefault="004B618B">
            <w:pPr>
              <w:autoSpaceDE w:val="0"/>
              <w:autoSpaceDN w:val="0"/>
              <w:adjustRightInd w:val="0"/>
              <w:spacing w:after="60"/>
              <w:rPr>
                <w:rFonts w:ascii="Arial" w:hAnsi="Arial" w:cs="Arial"/>
                <w:b/>
                <w:bCs/>
                <w:sz w:val="22"/>
                <w:szCs w:val="24"/>
              </w:rPr>
            </w:pPr>
          </w:p>
        </w:tc>
        <w:tc>
          <w:tcPr>
            <w:tcW w:w="7164" w:type="dxa"/>
            <w:shd w:val="clear" w:color="auto" w:fill="D9D9D9"/>
          </w:tcPr>
          <w:p w:rsidR="004B618B" w:rsidRDefault="004B618B">
            <w:pPr>
              <w:autoSpaceDE w:val="0"/>
              <w:autoSpaceDN w:val="0"/>
              <w:adjustRightInd w:val="0"/>
              <w:spacing w:after="60"/>
              <w:rPr>
                <w:rFonts w:ascii="Arial" w:hAnsi="Arial" w:cs="Arial"/>
                <w:sz w:val="22"/>
              </w:rPr>
            </w:pPr>
            <w:r>
              <w:rPr>
                <w:rFonts w:ascii="Arial" w:hAnsi="Arial" w:cs="Arial"/>
                <w:sz w:val="22"/>
                <w:szCs w:val="24"/>
              </w:rPr>
              <w:t>Open fires are limited to the dimensions of 5' X 5' X 5' and must be at least 50 feet from buildings and other exposures. Open fires may also need approval by Facilities Management Grounds Department and/or the Virginia Department of Environmental Quality.  Open fires are limited to the hours between 4:00pm - 12:00 midnight. Other environmental restrictions may also apply. The Open Burn Permit includes directions for obtaining necessary approvals.</w:t>
            </w:r>
          </w:p>
        </w:tc>
      </w:tr>
      <w:tr w:rsidR="004B618B">
        <w:tblPrEx>
          <w:tblCellMar>
            <w:top w:w="0" w:type="dxa"/>
            <w:bottom w:w="0" w:type="dxa"/>
          </w:tblCellMar>
        </w:tblPrEx>
        <w:tc>
          <w:tcPr>
            <w:tcW w:w="2988" w:type="dxa"/>
            <w:shd w:val="clear" w:color="auto" w:fill="D9D9D9"/>
          </w:tcPr>
          <w:p w:rsidR="004B618B" w:rsidRDefault="004B618B">
            <w:pPr>
              <w:pStyle w:val="Heading9"/>
              <w:autoSpaceDE w:val="0"/>
              <w:autoSpaceDN w:val="0"/>
              <w:adjustRightInd w:val="0"/>
              <w:spacing w:after="60"/>
              <w:rPr>
                <w:rFonts w:cs="Arial"/>
                <w:b w:val="0"/>
                <w:bCs/>
                <w:szCs w:val="24"/>
              </w:rPr>
            </w:pPr>
          </w:p>
        </w:tc>
        <w:tc>
          <w:tcPr>
            <w:tcW w:w="7164" w:type="dxa"/>
            <w:shd w:val="clear" w:color="auto" w:fill="D9D9D9"/>
          </w:tcPr>
          <w:p w:rsidR="004B618B" w:rsidRDefault="004B618B">
            <w:pPr>
              <w:pStyle w:val="BodyText"/>
              <w:spacing w:after="60"/>
              <w:rPr>
                <w:b/>
                <w:bCs/>
                <w:szCs w:val="24"/>
              </w:rPr>
            </w:pPr>
            <w:r>
              <w:rPr>
                <w:szCs w:val="24"/>
              </w:rPr>
              <w:t>Cooking fires, which do not require a permit, must be at least 15 feet from buildings and be located so that smoke does not enter buildings.</w:t>
            </w:r>
          </w:p>
        </w:tc>
      </w:tr>
      <w:tr w:rsidR="004B618B">
        <w:tblPrEx>
          <w:tblCellMar>
            <w:top w:w="0" w:type="dxa"/>
            <w:bottom w:w="0" w:type="dxa"/>
          </w:tblCellMar>
        </w:tblPrEx>
        <w:tc>
          <w:tcPr>
            <w:tcW w:w="2988" w:type="dxa"/>
            <w:shd w:val="clear" w:color="auto" w:fill="D9D9D9"/>
          </w:tcPr>
          <w:p w:rsidR="004B618B" w:rsidRDefault="004B618B">
            <w:pPr>
              <w:pStyle w:val="BodyText3"/>
              <w:spacing w:after="60"/>
            </w:pPr>
            <w:r>
              <w:t>Pyrotechnics/</w:t>
            </w:r>
          </w:p>
          <w:p w:rsidR="004B618B" w:rsidRDefault="004B618B">
            <w:pPr>
              <w:pStyle w:val="BodyText3"/>
              <w:spacing w:after="60"/>
              <w:rPr>
                <w:b w:val="0"/>
                <w:bCs w:val="0"/>
              </w:rPr>
            </w:pPr>
            <w:r>
              <w:t>Fireworks</w:t>
            </w:r>
          </w:p>
        </w:tc>
        <w:tc>
          <w:tcPr>
            <w:tcW w:w="7164" w:type="dxa"/>
            <w:shd w:val="clear" w:color="auto" w:fill="D9D9D9"/>
          </w:tcPr>
          <w:p w:rsidR="004B618B" w:rsidRDefault="004B618B">
            <w:pPr>
              <w:rPr>
                <w:rFonts w:ascii="Arial" w:hAnsi="Arial" w:cs="Arial"/>
                <w:b/>
                <w:bCs/>
                <w:sz w:val="22"/>
              </w:rPr>
            </w:pPr>
            <w:r>
              <w:rPr>
                <w:rFonts w:ascii="Arial" w:hAnsi="Arial" w:cs="Arial"/>
                <w:sz w:val="22"/>
              </w:rPr>
              <w:t>The indoor and outdoor use of pyrotechnics is strictly regulated and requires proper approval and permits. See page 27 for information.</w:t>
            </w:r>
          </w:p>
        </w:tc>
      </w:tr>
      <w:tr w:rsidR="004B618B">
        <w:tblPrEx>
          <w:tblCellMar>
            <w:top w:w="0" w:type="dxa"/>
            <w:bottom w:w="0" w:type="dxa"/>
          </w:tblCellMar>
        </w:tblPrEx>
        <w:tc>
          <w:tcPr>
            <w:tcW w:w="2988" w:type="dxa"/>
            <w:shd w:val="clear" w:color="auto" w:fill="D9D9D9"/>
          </w:tcPr>
          <w:p w:rsidR="004B618B" w:rsidRDefault="004B618B">
            <w:pPr>
              <w:pStyle w:val="BodyText3"/>
              <w:spacing w:after="60"/>
              <w:rPr>
                <w:b w:val="0"/>
                <w:bCs w:val="0"/>
              </w:rPr>
            </w:pPr>
            <w:r>
              <w:t>Fog Machines</w:t>
            </w:r>
          </w:p>
        </w:tc>
        <w:tc>
          <w:tcPr>
            <w:tcW w:w="7164" w:type="dxa"/>
            <w:shd w:val="clear" w:color="auto" w:fill="D9D9D9"/>
          </w:tcPr>
          <w:p w:rsidR="004B618B" w:rsidRDefault="004B618B">
            <w:pPr>
              <w:autoSpaceDE w:val="0"/>
              <w:autoSpaceDN w:val="0"/>
              <w:adjustRightInd w:val="0"/>
              <w:spacing w:after="60"/>
              <w:rPr>
                <w:rFonts w:ascii="Arial" w:hAnsi="Arial" w:cs="Arial"/>
                <w:sz w:val="22"/>
                <w:szCs w:val="24"/>
              </w:rPr>
            </w:pPr>
            <w:r>
              <w:rPr>
                <w:rFonts w:ascii="Arial" w:hAnsi="Arial" w:cs="Arial"/>
                <w:sz w:val="22"/>
                <w:szCs w:val="24"/>
              </w:rPr>
              <w:t>The use of fog machines during a performance, dance, or other public assembly event may activate smoke detectors and/or obscure exits. Areas where fog machines are going to be used must be evaluated so that accidental activation of the fire alarm system or obscuring of exits is avoided. Contact EHSS Fire Safety personnel to arrange an evaluation of your proposal.  In most cases a Special Effects Permit will need to be secured for the activity.</w:t>
            </w:r>
          </w:p>
          <w:p w:rsidR="004B618B" w:rsidRDefault="004B618B">
            <w:pPr>
              <w:autoSpaceDE w:val="0"/>
              <w:autoSpaceDN w:val="0"/>
              <w:adjustRightInd w:val="0"/>
              <w:spacing w:after="60"/>
              <w:rPr>
                <w:rFonts w:ascii="Arial" w:hAnsi="Arial" w:cs="Arial"/>
                <w:sz w:val="6"/>
                <w:szCs w:val="24"/>
              </w:rPr>
            </w:pPr>
          </w:p>
          <w:p w:rsidR="004B618B" w:rsidRDefault="004B618B">
            <w:pPr>
              <w:autoSpaceDE w:val="0"/>
              <w:autoSpaceDN w:val="0"/>
              <w:adjustRightInd w:val="0"/>
              <w:spacing w:after="60"/>
              <w:rPr>
                <w:rFonts w:ascii="Arial" w:hAnsi="Arial" w:cs="Arial"/>
                <w:sz w:val="22"/>
              </w:rPr>
            </w:pPr>
            <w:r>
              <w:rPr>
                <w:rFonts w:ascii="Arial" w:hAnsi="Arial" w:cs="Arial"/>
                <w:sz w:val="22"/>
                <w:szCs w:val="24"/>
              </w:rPr>
              <w:t>In some cases, smoke detectors may need to be temporarily shut down in the area where a fog machine is used. Facilities Management needs at least a 4-week advance notification to schedule an outage.  A "fire watch" during the period in which the smoke detectors are temporarily out of service may also be required.</w:t>
            </w:r>
          </w:p>
        </w:tc>
      </w:tr>
      <w:tr w:rsidR="004B618B">
        <w:tblPrEx>
          <w:tblBorders>
            <w:left w:val="single" w:sz="36" w:space="0" w:color="FFFFFF"/>
            <w:bottom w:val="single" w:sz="36" w:space="0" w:color="FFFFFF"/>
            <w:right w:val="single" w:sz="36" w:space="0" w:color="FFFFFF"/>
            <w:insideH w:val="single" w:sz="36" w:space="0" w:color="FFFFFF"/>
            <w:insideV w:val="single" w:sz="36" w:space="0" w:color="FFFFFF"/>
          </w:tblBorders>
          <w:tblCellMar>
            <w:top w:w="0" w:type="dxa"/>
            <w:bottom w:w="0" w:type="dxa"/>
          </w:tblCellMar>
        </w:tblPrEx>
        <w:tc>
          <w:tcPr>
            <w:tcW w:w="2988" w:type="dxa"/>
            <w:shd w:val="clear" w:color="auto" w:fill="D9D9D9"/>
          </w:tcPr>
          <w:p w:rsidR="004B618B" w:rsidRDefault="004B618B">
            <w:pPr>
              <w:pStyle w:val="BodyText3"/>
              <w:spacing w:after="60"/>
              <w:jc w:val="left"/>
            </w:pPr>
            <w:r>
              <w:rPr>
                <w:rFonts w:ascii="Times New Roman" w:hAnsi="Times New Roman"/>
                <w:b w:val="0"/>
                <w:bCs w:val="0"/>
                <w:sz w:val="20"/>
              </w:rPr>
              <w:br w:type="page"/>
            </w:r>
            <w:r>
              <w:t>Event Staff/</w:t>
            </w:r>
          </w:p>
          <w:p w:rsidR="004B618B" w:rsidRDefault="004B618B">
            <w:pPr>
              <w:pStyle w:val="BodyText3"/>
              <w:spacing w:after="60"/>
              <w:jc w:val="left"/>
            </w:pPr>
            <w:r>
              <w:t>Crowd Managers</w:t>
            </w:r>
          </w:p>
          <w:p w:rsidR="004B618B" w:rsidRDefault="004B618B">
            <w:pPr>
              <w:pStyle w:val="BodyText3"/>
              <w:spacing w:after="60"/>
              <w:jc w:val="left"/>
            </w:pPr>
          </w:p>
        </w:tc>
        <w:tc>
          <w:tcPr>
            <w:tcW w:w="7164" w:type="dxa"/>
            <w:shd w:val="clear" w:color="auto" w:fill="D9D9D9"/>
          </w:tcPr>
          <w:p w:rsidR="004B618B" w:rsidRDefault="004B618B">
            <w:pPr>
              <w:pStyle w:val="BodyText"/>
              <w:spacing w:after="60"/>
              <w:rPr>
                <w:b/>
                <w:bCs/>
                <w:szCs w:val="24"/>
              </w:rPr>
            </w:pPr>
            <w:r>
              <w:rPr>
                <w:szCs w:val="24"/>
              </w:rPr>
              <w:t>Crowd Managers are responsible for maintaining clear exits, assuring that there is no overcrowding, initiating a fire alarm if necessary, directing occupants to exits, and providing general fire and life safety awareness.  A minimum of 1 Crowd Manager is required for every 250 occupants. Crowd Managers may be comprised of ushers, house managers, gate personnel, security personnel, police aides, or police officers.  Employees or attendees of assembly occupancies must be trained in emergency evacuation procedures and practice this training during drills.  They must also be instructed in the proper use of portable fire extinguishers and other manual fire suppression equipment, where provided. EHSS personnel are available to provide training for all persons with this responsibility.</w:t>
            </w:r>
          </w:p>
        </w:tc>
      </w:tr>
      <w:tr w:rsidR="004B618B">
        <w:tblPrEx>
          <w:tblBorders>
            <w:left w:val="single" w:sz="36" w:space="0" w:color="FFFFFF"/>
            <w:bottom w:val="single" w:sz="36" w:space="0" w:color="FFFFFF"/>
            <w:right w:val="single" w:sz="36" w:space="0" w:color="FFFFFF"/>
            <w:insideH w:val="single" w:sz="36" w:space="0" w:color="FFFFFF"/>
            <w:insideV w:val="single" w:sz="36" w:space="0" w:color="FFFFFF"/>
          </w:tblBorders>
          <w:tblCellMar>
            <w:top w:w="0" w:type="dxa"/>
            <w:bottom w:w="0" w:type="dxa"/>
          </w:tblCellMar>
        </w:tblPrEx>
        <w:tc>
          <w:tcPr>
            <w:tcW w:w="2988" w:type="dxa"/>
            <w:shd w:val="clear" w:color="auto" w:fill="D9D9D9"/>
          </w:tcPr>
          <w:p w:rsidR="004B618B" w:rsidRDefault="004B618B">
            <w:pPr>
              <w:pStyle w:val="BodyText3"/>
              <w:spacing w:after="60"/>
              <w:jc w:val="left"/>
              <w:rPr>
                <w:rFonts w:cs="Arial"/>
                <w:szCs w:val="24"/>
              </w:rPr>
            </w:pPr>
            <w:r>
              <w:rPr>
                <w:rFonts w:cs="Arial"/>
                <w:szCs w:val="24"/>
              </w:rPr>
              <w:t>Post Event Procedures</w:t>
            </w:r>
          </w:p>
          <w:p w:rsidR="004B618B" w:rsidRDefault="004B618B">
            <w:pPr>
              <w:pStyle w:val="BodyText3"/>
              <w:spacing w:after="60"/>
              <w:jc w:val="left"/>
            </w:pPr>
          </w:p>
        </w:tc>
        <w:tc>
          <w:tcPr>
            <w:tcW w:w="7164" w:type="dxa"/>
            <w:shd w:val="clear" w:color="auto" w:fill="D9D9D9"/>
          </w:tcPr>
          <w:p w:rsidR="004B618B" w:rsidRDefault="004B618B">
            <w:pPr>
              <w:rPr>
                <w:rFonts w:ascii="Arial" w:hAnsi="Arial" w:cs="Arial"/>
                <w:b/>
                <w:bCs/>
                <w:sz w:val="22"/>
              </w:rPr>
            </w:pPr>
            <w:r>
              <w:rPr>
                <w:rFonts w:ascii="Arial" w:hAnsi="Arial" w:cs="Arial"/>
                <w:sz w:val="22"/>
              </w:rPr>
              <w:t xml:space="preserve">At least one person should be responsible for completing a post event check. Items to check for include verifying that: all smoking materials (where smoking is allowed) and open flames have been safely extinguished (where open flames are approved); unnecessary electrical equipment has been turned off; and, any obviously hazardous condition has been corrected. This is extremely important in Greek houses and other residential facilities.  </w:t>
            </w:r>
          </w:p>
        </w:tc>
      </w:tr>
      <w:tr w:rsidR="004B618B">
        <w:tblPrEx>
          <w:tblBorders>
            <w:left w:val="single" w:sz="36" w:space="0" w:color="FFFFFF"/>
            <w:bottom w:val="single" w:sz="36" w:space="0" w:color="FFFFFF"/>
            <w:right w:val="single" w:sz="36" w:space="0" w:color="FFFFFF"/>
            <w:insideH w:val="single" w:sz="36" w:space="0" w:color="FFFFFF"/>
            <w:insideV w:val="single" w:sz="36" w:space="0" w:color="FFFFFF"/>
          </w:tblBorders>
          <w:tblCellMar>
            <w:top w:w="0" w:type="dxa"/>
            <w:bottom w:w="0" w:type="dxa"/>
          </w:tblCellMar>
        </w:tblPrEx>
        <w:tc>
          <w:tcPr>
            <w:tcW w:w="2988" w:type="dxa"/>
            <w:shd w:val="clear" w:color="auto" w:fill="D9D9D9"/>
          </w:tcPr>
          <w:p w:rsidR="004B618B" w:rsidRDefault="004B618B">
            <w:pPr>
              <w:pStyle w:val="BodyText3"/>
              <w:spacing w:after="60"/>
              <w:jc w:val="left"/>
              <w:rPr>
                <w:rFonts w:cs="Arial"/>
                <w:szCs w:val="24"/>
              </w:rPr>
            </w:pPr>
            <w:r>
              <w:rPr>
                <w:rFonts w:cs="Arial"/>
                <w:szCs w:val="24"/>
              </w:rPr>
              <w:lastRenderedPageBreak/>
              <w:t xml:space="preserve">Generators </w:t>
            </w:r>
          </w:p>
          <w:p w:rsidR="004B618B" w:rsidRDefault="004B618B">
            <w:pPr>
              <w:pStyle w:val="BodyText3"/>
              <w:spacing w:after="60"/>
              <w:jc w:val="left"/>
            </w:pPr>
          </w:p>
        </w:tc>
        <w:tc>
          <w:tcPr>
            <w:tcW w:w="7164" w:type="dxa"/>
            <w:shd w:val="clear" w:color="auto" w:fill="D9D9D9"/>
          </w:tcPr>
          <w:p w:rsidR="004B618B" w:rsidRDefault="004B618B">
            <w:pPr>
              <w:autoSpaceDE w:val="0"/>
              <w:autoSpaceDN w:val="0"/>
              <w:adjustRightInd w:val="0"/>
              <w:spacing w:after="60"/>
              <w:rPr>
                <w:rFonts w:ascii="Arial" w:hAnsi="Arial" w:cs="Arial"/>
                <w:sz w:val="22"/>
              </w:rPr>
            </w:pPr>
            <w:r>
              <w:rPr>
                <w:rFonts w:ascii="Arial" w:hAnsi="Arial" w:cs="Arial"/>
                <w:sz w:val="22"/>
                <w:szCs w:val="24"/>
              </w:rPr>
              <w:t>Generators must meet all electrical code requirements including proper grounding. All wires that may pose a tripping hazard must be covered or otherwise secured. Generators must be located so that exhaust does not enter buildings or tents.</w:t>
            </w:r>
          </w:p>
        </w:tc>
      </w:tr>
      <w:tr w:rsidR="004B618B">
        <w:tblPrEx>
          <w:tblBorders>
            <w:left w:val="single" w:sz="36" w:space="0" w:color="FFFFFF"/>
            <w:bottom w:val="single" w:sz="36" w:space="0" w:color="FFFFFF"/>
            <w:right w:val="single" w:sz="36" w:space="0" w:color="FFFFFF"/>
            <w:insideH w:val="single" w:sz="36" w:space="0" w:color="FFFFFF"/>
            <w:insideV w:val="single" w:sz="36" w:space="0" w:color="FFFFFF"/>
          </w:tblBorders>
          <w:tblCellMar>
            <w:top w:w="0" w:type="dxa"/>
            <w:bottom w:w="0" w:type="dxa"/>
          </w:tblCellMar>
        </w:tblPrEx>
        <w:tc>
          <w:tcPr>
            <w:tcW w:w="2988" w:type="dxa"/>
            <w:shd w:val="clear" w:color="auto" w:fill="D9D9D9"/>
          </w:tcPr>
          <w:p w:rsidR="004B618B" w:rsidRDefault="004B618B">
            <w:pPr>
              <w:pStyle w:val="BodyText3"/>
              <w:spacing w:after="60"/>
              <w:jc w:val="left"/>
              <w:rPr>
                <w:rFonts w:cs="Arial"/>
                <w:szCs w:val="24"/>
              </w:rPr>
            </w:pPr>
            <w:r>
              <w:rPr>
                <w:rFonts w:cs="Arial"/>
                <w:szCs w:val="24"/>
              </w:rPr>
              <w:t>Insurance</w:t>
            </w:r>
          </w:p>
          <w:p w:rsidR="004B618B" w:rsidRDefault="004B618B">
            <w:pPr>
              <w:pStyle w:val="BodyText3"/>
              <w:spacing w:after="60"/>
              <w:jc w:val="left"/>
              <w:rPr>
                <w:rFonts w:cs="Arial"/>
                <w:szCs w:val="24"/>
              </w:rPr>
            </w:pPr>
          </w:p>
        </w:tc>
        <w:tc>
          <w:tcPr>
            <w:tcW w:w="7164" w:type="dxa"/>
            <w:shd w:val="clear" w:color="auto" w:fill="D9D9D9"/>
          </w:tcPr>
          <w:p w:rsidR="004B618B" w:rsidRDefault="004B618B">
            <w:pPr>
              <w:rPr>
                <w:rFonts w:ascii="Arial" w:hAnsi="Arial" w:cs="Arial"/>
                <w:sz w:val="22"/>
              </w:rPr>
            </w:pPr>
            <w:r>
              <w:rPr>
                <w:rFonts w:ascii="Arial" w:hAnsi="Arial" w:cs="Arial"/>
                <w:sz w:val="22"/>
              </w:rPr>
              <w:t xml:space="preserve">Proof of insurance is required for outside groups/events that come to the university. Events sponsored by university student groups that pose substantial risks to non-university participants (i.e., auto rallies, car smashing, fire jumping) may also require proof of insurance. Insurance issues may be handled as part of a contract for events such as concerts. The </w:t>
            </w:r>
            <w:r>
              <w:rPr>
                <w:rFonts w:ascii="Arial" w:hAnsi="Arial" w:cs="Arial"/>
                <w:sz w:val="22"/>
                <w:szCs w:val="27"/>
              </w:rPr>
              <w:t>Insurance &amp; Risk Management</w:t>
            </w:r>
            <w:r>
              <w:rPr>
                <w:rFonts w:ascii="Arial" w:hAnsi="Arial" w:cs="Arial"/>
                <w:sz w:val="22"/>
              </w:rPr>
              <w:t xml:space="preserve"> </w:t>
            </w:r>
            <w:proofErr w:type="gramStart"/>
            <w:r>
              <w:rPr>
                <w:rFonts w:ascii="Arial" w:hAnsi="Arial" w:cs="Arial"/>
                <w:sz w:val="22"/>
              </w:rPr>
              <w:t>Office  (</w:t>
            </w:r>
            <w:proofErr w:type="gramEnd"/>
            <w:r>
              <w:rPr>
                <w:rFonts w:ascii="Arial" w:hAnsi="Arial" w:cs="Arial"/>
                <w:sz w:val="22"/>
              </w:rPr>
              <w:t xml:space="preserve">540/231-7439) can provide information on University insurance issues. </w:t>
            </w:r>
          </w:p>
        </w:tc>
      </w:tr>
      <w:tr w:rsidR="004B618B">
        <w:tblPrEx>
          <w:tblBorders>
            <w:left w:val="single" w:sz="36" w:space="0" w:color="FFFFFF"/>
            <w:bottom w:val="single" w:sz="36" w:space="0" w:color="FFFFFF"/>
            <w:right w:val="single" w:sz="36" w:space="0" w:color="FFFFFF"/>
            <w:insideH w:val="single" w:sz="36" w:space="0" w:color="FFFFFF"/>
            <w:insideV w:val="single" w:sz="36" w:space="0" w:color="FFFFFF"/>
          </w:tblBorders>
          <w:tblCellMar>
            <w:top w:w="0" w:type="dxa"/>
            <w:bottom w:w="0" w:type="dxa"/>
          </w:tblCellMar>
        </w:tblPrEx>
        <w:tc>
          <w:tcPr>
            <w:tcW w:w="2988" w:type="dxa"/>
            <w:shd w:val="clear" w:color="auto" w:fill="D9D9D9"/>
          </w:tcPr>
          <w:p w:rsidR="004B618B" w:rsidRDefault="004B618B">
            <w:pPr>
              <w:pStyle w:val="BodyText3"/>
              <w:spacing w:after="60"/>
              <w:jc w:val="left"/>
              <w:rPr>
                <w:rFonts w:cs="Arial"/>
                <w:szCs w:val="24"/>
              </w:rPr>
            </w:pPr>
            <w:r>
              <w:rPr>
                <w:rFonts w:cs="Arial"/>
                <w:szCs w:val="24"/>
              </w:rPr>
              <w:t>Emergency Medical Services (EMS)</w:t>
            </w:r>
          </w:p>
          <w:p w:rsidR="004B618B" w:rsidRDefault="004B618B">
            <w:pPr>
              <w:pStyle w:val="BodyText3"/>
              <w:spacing w:after="60"/>
              <w:jc w:val="left"/>
              <w:rPr>
                <w:rFonts w:cs="Arial"/>
                <w:szCs w:val="24"/>
              </w:rPr>
            </w:pPr>
          </w:p>
        </w:tc>
        <w:tc>
          <w:tcPr>
            <w:tcW w:w="7164" w:type="dxa"/>
            <w:shd w:val="clear" w:color="auto" w:fill="D9D9D9"/>
          </w:tcPr>
          <w:p w:rsidR="004B618B" w:rsidRDefault="004B618B">
            <w:pPr>
              <w:autoSpaceDE w:val="0"/>
              <w:autoSpaceDN w:val="0"/>
              <w:adjustRightInd w:val="0"/>
              <w:spacing w:after="60"/>
              <w:rPr>
                <w:rFonts w:ascii="Arial" w:hAnsi="Arial" w:cs="Arial"/>
                <w:sz w:val="22"/>
                <w:szCs w:val="24"/>
              </w:rPr>
            </w:pPr>
            <w:r>
              <w:rPr>
                <w:rFonts w:ascii="Arial" w:hAnsi="Arial" w:cs="Arial"/>
                <w:sz w:val="22"/>
                <w:szCs w:val="24"/>
              </w:rPr>
              <w:t>As an organizer of an event on campus, you must assure that emergency services (e.g. police, rescue squad, fire department) are notified in advance and can be summoned in the event of an emergency.  For events where a public or pay telephone is not immediately accessible, you are expected to assure that a cell phone or similar means is available on site to summon emergency services.</w:t>
            </w:r>
          </w:p>
        </w:tc>
      </w:tr>
      <w:tr w:rsidR="004B618B">
        <w:tblPrEx>
          <w:tblBorders>
            <w:left w:val="single" w:sz="36" w:space="0" w:color="FFFFFF"/>
            <w:bottom w:val="single" w:sz="36" w:space="0" w:color="FFFFFF"/>
            <w:right w:val="single" w:sz="36" w:space="0" w:color="FFFFFF"/>
            <w:insideH w:val="single" w:sz="36" w:space="0" w:color="FFFFFF"/>
            <w:insideV w:val="single" w:sz="36" w:space="0" w:color="FFFFFF"/>
          </w:tblBorders>
          <w:tblCellMar>
            <w:top w:w="0" w:type="dxa"/>
            <w:bottom w:w="0" w:type="dxa"/>
          </w:tblCellMar>
        </w:tblPrEx>
        <w:tc>
          <w:tcPr>
            <w:tcW w:w="2988" w:type="dxa"/>
            <w:shd w:val="clear" w:color="auto" w:fill="D9D9D9"/>
          </w:tcPr>
          <w:p w:rsidR="004B618B" w:rsidRDefault="004B618B">
            <w:pPr>
              <w:pStyle w:val="BodyText3"/>
              <w:spacing w:after="60"/>
              <w:jc w:val="left"/>
              <w:rPr>
                <w:rFonts w:cs="Arial"/>
                <w:szCs w:val="24"/>
              </w:rPr>
            </w:pPr>
          </w:p>
        </w:tc>
        <w:tc>
          <w:tcPr>
            <w:tcW w:w="7164" w:type="dxa"/>
            <w:shd w:val="clear" w:color="auto" w:fill="D9D9D9"/>
          </w:tcPr>
          <w:p w:rsidR="004B618B" w:rsidRDefault="004B618B">
            <w:pPr>
              <w:autoSpaceDE w:val="0"/>
              <w:autoSpaceDN w:val="0"/>
              <w:adjustRightInd w:val="0"/>
              <w:spacing w:after="60"/>
              <w:rPr>
                <w:rFonts w:ascii="Arial" w:hAnsi="Arial" w:cs="Arial"/>
                <w:sz w:val="22"/>
                <w:szCs w:val="24"/>
              </w:rPr>
            </w:pPr>
            <w:r>
              <w:rPr>
                <w:rFonts w:ascii="Arial" w:hAnsi="Arial" w:cs="Arial"/>
                <w:sz w:val="22"/>
                <w:szCs w:val="24"/>
              </w:rPr>
              <w:t>Organizers of events should consider whether it would be prudent to have emergency medical services on standby at the event. If you wish such coverage, you must contact the Virginia Tech Rescue Squad (VTRS) at least 14 days in advance of the event.  The decision to provide stand-by coverage is at the discretion of the VTRS.   The form to request the services of the VTRS is available at http://filebox.vt.edu/org/vtrescue/Standby.html</w:t>
            </w:r>
          </w:p>
        </w:tc>
      </w:tr>
      <w:tr w:rsidR="004B618B">
        <w:tblPrEx>
          <w:tblBorders>
            <w:left w:val="single" w:sz="36" w:space="0" w:color="FFFFFF"/>
            <w:bottom w:val="single" w:sz="36" w:space="0" w:color="FFFFFF"/>
            <w:right w:val="single" w:sz="36" w:space="0" w:color="FFFFFF"/>
            <w:insideH w:val="single" w:sz="36" w:space="0" w:color="FFFFFF"/>
            <w:insideV w:val="single" w:sz="36" w:space="0" w:color="FFFFFF"/>
          </w:tblBorders>
          <w:tblCellMar>
            <w:top w:w="0" w:type="dxa"/>
            <w:bottom w:w="0" w:type="dxa"/>
          </w:tblCellMar>
        </w:tblPrEx>
        <w:tc>
          <w:tcPr>
            <w:tcW w:w="2988" w:type="dxa"/>
            <w:shd w:val="clear" w:color="auto" w:fill="D9D9D9"/>
          </w:tcPr>
          <w:p w:rsidR="004B618B" w:rsidRDefault="004B618B">
            <w:pPr>
              <w:pStyle w:val="BodyText3"/>
              <w:spacing w:after="60"/>
              <w:jc w:val="left"/>
              <w:rPr>
                <w:rFonts w:cs="Arial"/>
                <w:szCs w:val="24"/>
              </w:rPr>
            </w:pPr>
          </w:p>
        </w:tc>
        <w:tc>
          <w:tcPr>
            <w:tcW w:w="7164" w:type="dxa"/>
            <w:shd w:val="clear" w:color="auto" w:fill="D9D9D9"/>
          </w:tcPr>
          <w:p w:rsidR="004B618B" w:rsidRDefault="004B618B">
            <w:pPr>
              <w:autoSpaceDE w:val="0"/>
              <w:autoSpaceDN w:val="0"/>
              <w:adjustRightInd w:val="0"/>
              <w:spacing w:after="60"/>
              <w:rPr>
                <w:rFonts w:ascii="Arial" w:hAnsi="Arial" w:cs="Arial"/>
                <w:sz w:val="22"/>
                <w:szCs w:val="24"/>
              </w:rPr>
            </w:pPr>
            <w:r>
              <w:rPr>
                <w:rFonts w:ascii="Arial" w:hAnsi="Arial" w:cs="Arial"/>
                <w:sz w:val="22"/>
                <w:szCs w:val="24"/>
              </w:rPr>
              <w:t xml:space="preserve">The university may require that EMS be available for certain size/type events. The number and level of EMS required will determined by the VTPD, </w:t>
            </w:r>
            <w:proofErr w:type="spellStart"/>
            <w:r>
              <w:rPr>
                <w:rFonts w:ascii="Arial" w:hAnsi="Arial" w:cs="Arial"/>
                <w:sz w:val="22"/>
                <w:szCs w:val="24"/>
              </w:rPr>
              <w:t>Schiffert</w:t>
            </w:r>
            <w:proofErr w:type="spellEnd"/>
            <w:r>
              <w:rPr>
                <w:rFonts w:ascii="Arial" w:hAnsi="Arial" w:cs="Arial"/>
                <w:sz w:val="22"/>
                <w:szCs w:val="24"/>
              </w:rPr>
              <w:t xml:space="preserve"> Health Center and VTRS in consultation with EHSS during pre-event planning. Events of over 2000 or 7000 persons will generally be required to have a minimum of one or two ambulance(s) on-site respectively. </w:t>
            </w:r>
          </w:p>
        </w:tc>
      </w:tr>
    </w:tbl>
    <w:p w:rsidR="004B618B" w:rsidRDefault="004B618B">
      <w:pPr>
        <w:autoSpaceDE w:val="0"/>
        <w:autoSpaceDN w:val="0"/>
        <w:adjustRightInd w:val="0"/>
        <w:spacing w:after="60"/>
        <w:rPr>
          <w:rFonts w:ascii="Arial" w:hAnsi="Arial" w:cs="Arial"/>
          <w:b/>
          <w:bCs/>
          <w:sz w:val="22"/>
          <w:szCs w:val="24"/>
        </w:rPr>
        <w:sectPr w:rsidR="004B618B">
          <w:pgSz w:w="12240" w:h="15840" w:code="1"/>
          <w:pgMar w:top="1440" w:right="1152" w:bottom="720" w:left="1152" w:header="720" w:footer="615" w:gutter="0"/>
          <w:cols w:space="720"/>
        </w:sectPr>
      </w:pPr>
    </w:p>
    <w:p w:rsidR="004B618B" w:rsidRDefault="004B618B">
      <w:pPr>
        <w:autoSpaceDE w:val="0"/>
        <w:autoSpaceDN w:val="0"/>
        <w:adjustRightInd w:val="0"/>
        <w:spacing w:after="60"/>
        <w:rPr>
          <w:rFonts w:ascii="Arial" w:hAnsi="Arial" w:cs="Arial"/>
          <w:sz w:val="22"/>
          <w:szCs w:val="24"/>
          <w:u w:val="single"/>
        </w:rPr>
      </w:pPr>
    </w:p>
    <w:p w:rsidR="004B618B" w:rsidRDefault="004B618B">
      <w:pPr>
        <w:autoSpaceDE w:val="0"/>
        <w:autoSpaceDN w:val="0"/>
        <w:adjustRightInd w:val="0"/>
        <w:spacing w:after="60"/>
        <w:rPr>
          <w:rFonts w:ascii="Arial" w:hAnsi="Arial" w:cs="Arial"/>
          <w:sz w:val="22"/>
          <w:szCs w:val="24"/>
          <w:u w:val="single"/>
        </w:rPr>
        <w:sectPr w:rsidR="004B618B">
          <w:type w:val="continuous"/>
          <w:pgSz w:w="12240" w:h="15840" w:code="1"/>
          <w:pgMar w:top="1440" w:right="1152" w:bottom="720" w:left="1152" w:header="720" w:footer="720" w:gutter="0"/>
          <w:cols w:space="720"/>
        </w:sectPr>
      </w:pPr>
    </w:p>
    <w:p w:rsidR="004B618B" w:rsidRDefault="004B618B">
      <w:pPr>
        <w:pStyle w:val="office-cover"/>
        <w:autoSpaceDE w:val="0"/>
        <w:autoSpaceDN w:val="0"/>
        <w:adjustRightInd w:val="0"/>
        <w:spacing w:after="60"/>
        <w:rPr>
          <w:rFonts w:cs="Arial"/>
          <w:bCs/>
          <w:noProof w:val="0"/>
          <w:szCs w:val="24"/>
        </w:rPr>
      </w:pPr>
      <w:r>
        <w:rPr>
          <w:rFonts w:cs="Arial"/>
          <w:bCs/>
          <w:noProof w:val="0"/>
          <w:szCs w:val="24"/>
        </w:rPr>
        <w:lastRenderedPageBreak/>
        <w:t>SUMMARY OF REQUIRED PERMITS AND APPROVALS</w:t>
      </w:r>
    </w:p>
    <w:p w:rsidR="004B618B" w:rsidRDefault="004B618B">
      <w:pPr>
        <w:pStyle w:val="office-cover"/>
        <w:autoSpaceDE w:val="0"/>
        <w:autoSpaceDN w:val="0"/>
        <w:adjustRightInd w:val="0"/>
        <w:spacing w:after="60"/>
        <w:rPr>
          <w:rFonts w:cs="Arial"/>
          <w:bCs/>
          <w:noProof w:val="0"/>
          <w:szCs w:val="24"/>
        </w:rPr>
      </w:pPr>
      <w:r>
        <w:rPr>
          <w:rFonts w:cs="Arial"/>
          <w:bCs/>
          <w:noProof w:val="0"/>
          <w:szCs w:val="24"/>
        </w:rPr>
        <w:t>RECEIVED THROUGH EHSS - FIRE SAFETY</w:t>
      </w:r>
    </w:p>
    <w:p w:rsidR="004B618B" w:rsidRDefault="004B618B">
      <w:pPr>
        <w:autoSpaceDE w:val="0"/>
        <w:autoSpaceDN w:val="0"/>
        <w:adjustRightInd w:val="0"/>
        <w:spacing w:after="60"/>
        <w:jc w:val="center"/>
        <w:rPr>
          <w:rFonts w:ascii="Arial" w:hAnsi="Arial" w:cs="Arial"/>
          <w:b/>
          <w:bCs/>
          <w:sz w:val="22"/>
          <w:szCs w:val="24"/>
        </w:rPr>
      </w:pPr>
      <w:r>
        <w:rPr>
          <w:rFonts w:ascii="Arial" w:hAnsi="Arial" w:cs="Arial"/>
          <w:b/>
          <w:bCs/>
          <w:sz w:val="22"/>
          <w:szCs w:val="24"/>
        </w:rPr>
        <w:t>Remember all events must first be initiated through UUSA Events Planning</w:t>
      </w:r>
    </w:p>
    <w:tbl>
      <w:tblPr>
        <w:tblW w:w="5000" w:type="pct"/>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D9D9D9"/>
        <w:tblLook w:val="0000"/>
      </w:tblPr>
      <w:tblGrid>
        <w:gridCol w:w="4501"/>
        <w:gridCol w:w="5075"/>
      </w:tblGrid>
      <w:tr w:rsidR="004B618B">
        <w:tblPrEx>
          <w:tblCellMar>
            <w:top w:w="0" w:type="dxa"/>
            <w:bottom w:w="0" w:type="dxa"/>
          </w:tblCellMar>
        </w:tblPrEx>
        <w:tc>
          <w:tcPr>
            <w:tcW w:w="2350" w:type="pct"/>
            <w:shd w:val="clear" w:color="auto" w:fill="C0C0C0"/>
          </w:tcPr>
          <w:p w:rsidR="004B618B" w:rsidRDefault="004B618B">
            <w:pPr>
              <w:autoSpaceDE w:val="0"/>
              <w:autoSpaceDN w:val="0"/>
              <w:adjustRightInd w:val="0"/>
              <w:spacing w:before="240" w:after="60"/>
              <w:jc w:val="center"/>
              <w:rPr>
                <w:rFonts w:ascii="Arial" w:hAnsi="Arial" w:cs="Arial"/>
                <w:b/>
                <w:bCs/>
                <w:sz w:val="24"/>
                <w:szCs w:val="24"/>
              </w:rPr>
            </w:pPr>
            <w:r>
              <w:rPr>
                <w:rFonts w:ascii="Arial" w:hAnsi="Arial" w:cs="Arial"/>
                <w:b/>
                <w:bCs/>
                <w:sz w:val="24"/>
                <w:szCs w:val="24"/>
              </w:rPr>
              <w:t>ITEM</w:t>
            </w:r>
          </w:p>
        </w:tc>
        <w:tc>
          <w:tcPr>
            <w:tcW w:w="2650" w:type="pct"/>
            <w:shd w:val="clear" w:color="auto" w:fill="C0C0C0"/>
          </w:tcPr>
          <w:p w:rsidR="004B618B" w:rsidRDefault="004B618B">
            <w:pPr>
              <w:autoSpaceDE w:val="0"/>
              <w:autoSpaceDN w:val="0"/>
              <w:adjustRightInd w:val="0"/>
              <w:spacing w:before="240" w:after="60"/>
              <w:jc w:val="center"/>
              <w:rPr>
                <w:rFonts w:ascii="Arial" w:hAnsi="Arial" w:cs="Arial"/>
                <w:b/>
                <w:bCs/>
                <w:sz w:val="24"/>
                <w:szCs w:val="24"/>
              </w:rPr>
            </w:pPr>
            <w:r>
              <w:rPr>
                <w:rFonts w:ascii="Arial" w:hAnsi="Arial" w:cs="Arial"/>
                <w:b/>
                <w:bCs/>
                <w:sz w:val="24"/>
                <w:szCs w:val="24"/>
              </w:rPr>
              <w:t>REQUIRED</w:t>
            </w:r>
          </w:p>
        </w:tc>
      </w:tr>
      <w:tr w:rsidR="004B618B">
        <w:tblPrEx>
          <w:tblCellMar>
            <w:top w:w="0" w:type="dxa"/>
            <w:bottom w:w="0" w:type="dxa"/>
          </w:tblCellMar>
        </w:tblPrEx>
        <w:trPr>
          <w:trHeight w:val="426"/>
        </w:trPr>
        <w:tc>
          <w:tcPr>
            <w:tcW w:w="2350" w:type="pct"/>
            <w:shd w:val="clear" w:color="auto" w:fill="D9D9D9"/>
            <w:vAlign w:val="center"/>
          </w:tcPr>
          <w:p w:rsidR="004B618B" w:rsidRDefault="004B618B">
            <w:pPr>
              <w:pStyle w:val="Heading9"/>
              <w:autoSpaceDE w:val="0"/>
              <w:autoSpaceDN w:val="0"/>
              <w:adjustRightInd w:val="0"/>
              <w:spacing w:after="60"/>
              <w:jc w:val="center"/>
              <w:rPr>
                <w:rFonts w:cs="Arial"/>
                <w:b w:val="0"/>
                <w:sz w:val="24"/>
                <w:szCs w:val="24"/>
              </w:rPr>
            </w:pPr>
            <w:r>
              <w:rPr>
                <w:rFonts w:cs="Arial"/>
                <w:b w:val="0"/>
                <w:sz w:val="24"/>
                <w:szCs w:val="24"/>
              </w:rPr>
              <w:t>Set-up Plans</w:t>
            </w:r>
          </w:p>
        </w:tc>
        <w:tc>
          <w:tcPr>
            <w:tcW w:w="2650" w:type="pct"/>
            <w:shd w:val="clear" w:color="auto" w:fill="D9D9D9"/>
            <w:vAlign w:val="center"/>
          </w:tcPr>
          <w:p w:rsidR="004B618B" w:rsidRDefault="004B618B">
            <w:pPr>
              <w:pStyle w:val="BodyTextKeep"/>
              <w:numPr>
                <w:ilvl w:val="0"/>
                <w:numId w:val="33"/>
              </w:numPr>
              <w:autoSpaceDE w:val="0"/>
              <w:autoSpaceDN w:val="0"/>
              <w:adjustRightInd w:val="0"/>
              <w:spacing w:after="60"/>
              <w:rPr>
                <w:rFonts w:ascii="Arial" w:hAnsi="Arial"/>
                <w:spacing w:val="0"/>
                <w:szCs w:val="24"/>
              </w:rPr>
            </w:pPr>
            <w:r>
              <w:rPr>
                <w:rFonts w:ascii="Arial" w:hAnsi="Arial"/>
                <w:spacing w:val="0"/>
                <w:szCs w:val="24"/>
              </w:rPr>
              <w:t xml:space="preserve">EHSS Fire Safety and/or </w:t>
            </w:r>
          </w:p>
          <w:p w:rsidR="004B618B" w:rsidRDefault="004B618B">
            <w:pPr>
              <w:pStyle w:val="BodyTextKeep"/>
              <w:numPr>
                <w:ilvl w:val="0"/>
                <w:numId w:val="33"/>
              </w:numPr>
              <w:autoSpaceDE w:val="0"/>
              <w:autoSpaceDN w:val="0"/>
              <w:adjustRightInd w:val="0"/>
              <w:spacing w:after="60"/>
              <w:rPr>
                <w:rFonts w:ascii="Arial" w:hAnsi="Arial"/>
                <w:spacing w:val="0"/>
                <w:szCs w:val="24"/>
              </w:rPr>
            </w:pPr>
            <w:r>
              <w:rPr>
                <w:rFonts w:ascii="Arial" w:hAnsi="Arial"/>
                <w:spacing w:val="0"/>
                <w:szCs w:val="24"/>
              </w:rPr>
              <w:t>Occupational Safety assistance.</w:t>
            </w:r>
          </w:p>
        </w:tc>
      </w:tr>
      <w:tr w:rsidR="004B618B">
        <w:tblPrEx>
          <w:tblCellMar>
            <w:top w:w="0" w:type="dxa"/>
            <w:bottom w:w="0" w:type="dxa"/>
          </w:tblCellMar>
        </w:tblPrEx>
        <w:trPr>
          <w:trHeight w:val="615"/>
        </w:trPr>
        <w:tc>
          <w:tcPr>
            <w:tcW w:w="2350" w:type="pct"/>
            <w:shd w:val="clear" w:color="auto" w:fill="D9D9D9"/>
            <w:vAlign w:val="center"/>
          </w:tcPr>
          <w:p w:rsidR="004B618B" w:rsidRDefault="004B618B">
            <w:pPr>
              <w:autoSpaceDE w:val="0"/>
              <w:autoSpaceDN w:val="0"/>
              <w:adjustRightInd w:val="0"/>
              <w:spacing w:after="60"/>
              <w:jc w:val="center"/>
              <w:rPr>
                <w:rFonts w:ascii="Arial" w:hAnsi="Arial" w:cs="Arial"/>
                <w:sz w:val="24"/>
                <w:szCs w:val="24"/>
              </w:rPr>
            </w:pPr>
            <w:r>
              <w:rPr>
                <w:rFonts w:ascii="Arial" w:hAnsi="Arial" w:cs="Arial"/>
                <w:sz w:val="24"/>
                <w:szCs w:val="24"/>
              </w:rPr>
              <w:t>Indoor Pyrotechnics/Outdoor Fireworks</w:t>
            </w:r>
          </w:p>
        </w:tc>
        <w:tc>
          <w:tcPr>
            <w:tcW w:w="2650" w:type="pct"/>
            <w:shd w:val="clear" w:color="auto" w:fill="D9D9D9"/>
            <w:vAlign w:val="center"/>
          </w:tcPr>
          <w:p w:rsidR="004B618B" w:rsidRDefault="004B618B">
            <w:pPr>
              <w:numPr>
                <w:ilvl w:val="0"/>
                <w:numId w:val="32"/>
              </w:numPr>
              <w:autoSpaceDE w:val="0"/>
              <w:autoSpaceDN w:val="0"/>
              <w:adjustRightInd w:val="0"/>
              <w:spacing w:after="60"/>
              <w:rPr>
                <w:rFonts w:ascii="Arial" w:hAnsi="Arial" w:cs="Arial"/>
                <w:sz w:val="24"/>
                <w:szCs w:val="24"/>
              </w:rPr>
            </w:pPr>
            <w:r>
              <w:rPr>
                <w:rFonts w:ascii="Arial" w:hAnsi="Arial" w:cs="Arial"/>
                <w:sz w:val="24"/>
                <w:szCs w:val="24"/>
              </w:rPr>
              <w:t>State Fire Marshal Office approval</w:t>
            </w:r>
          </w:p>
          <w:p w:rsidR="004B618B" w:rsidRDefault="004B618B">
            <w:pPr>
              <w:autoSpaceDE w:val="0"/>
              <w:autoSpaceDN w:val="0"/>
              <w:adjustRightInd w:val="0"/>
              <w:spacing w:after="60"/>
              <w:ind w:left="360"/>
              <w:rPr>
                <w:rFonts w:ascii="Arial" w:hAnsi="Arial" w:cs="Arial"/>
                <w:sz w:val="24"/>
                <w:szCs w:val="24"/>
              </w:rPr>
            </w:pPr>
            <w:r>
              <w:rPr>
                <w:rFonts w:ascii="Arial" w:hAnsi="Arial" w:cs="Arial"/>
                <w:sz w:val="24"/>
                <w:szCs w:val="24"/>
              </w:rPr>
              <w:t xml:space="preserve">for a Pyrotechnics/Fireworks Permit </w:t>
            </w:r>
          </w:p>
          <w:p w:rsidR="004B618B" w:rsidRDefault="004B618B">
            <w:pPr>
              <w:numPr>
                <w:ilvl w:val="0"/>
                <w:numId w:val="32"/>
              </w:numPr>
              <w:autoSpaceDE w:val="0"/>
              <w:autoSpaceDN w:val="0"/>
              <w:adjustRightInd w:val="0"/>
              <w:spacing w:after="60"/>
              <w:rPr>
                <w:rFonts w:ascii="Arial" w:hAnsi="Arial" w:cs="Arial"/>
                <w:sz w:val="24"/>
                <w:szCs w:val="24"/>
              </w:rPr>
            </w:pPr>
            <w:r>
              <w:rPr>
                <w:rFonts w:ascii="Arial" w:hAnsi="Arial" w:cs="Arial"/>
                <w:sz w:val="24"/>
                <w:szCs w:val="24"/>
              </w:rPr>
              <w:t>EHSS Fire Safety notification</w:t>
            </w:r>
          </w:p>
        </w:tc>
      </w:tr>
      <w:tr w:rsidR="004B618B">
        <w:tblPrEx>
          <w:tblCellMar>
            <w:top w:w="0" w:type="dxa"/>
            <w:bottom w:w="0" w:type="dxa"/>
          </w:tblCellMar>
        </w:tblPrEx>
        <w:trPr>
          <w:trHeight w:val="444"/>
        </w:trPr>
        <w:tc>
          <w:tcPr>
            <w:tcW w:w="2350" w:type="pct"/>
            <w:shd w:val="clear" w:color="auto" w:fill="D9D9D9"/>
            <w:vAlign w:val="center"/>
          </w:tcPr>
          <w:p w:rsidR="004B618B" w:rsidRDefault="004B618B">
            <w:pPr>
              <w:autoSpaceDE w:val="0"/>
              <w:autoSpaceDN w:val="0"/>
              <w:adjustRightInd w:val="0"/>
              <w:spacing w:after="60"/>
              <w:jc w:val="center"/>
              <w:rPr>
                <w:rFonts w:ascii="Arial" w:hAnsi="Arial" w:cs="Arial"/>
                <w:sz w:val="24"/>
                <w:szCs w:val="24"/>
              </w:rPr>
            </w:pPr>
            <w:r>
              <w:rPr>
                <w:rFonts w:ascii="Arial" w:hAnsi="Arial" w:cs="Arial"/>
                <w:sz w:val="24"/>
                <w:szCs w:val="24"/>
              </w:rPr>
              <w:t>Open Flames (indoor)</w:t>
            </w:r>
          </w:p>
        </w:tc>
        <w:tc>
          <w:tcPr>
            <w:tcW w:w="2650" w:type="pct"/>
            <w:shd w:val="clear" w:color="auto" w:fill="D9D9D9"/>
            <w:vAlign w:val="center"/>
          </w:tcPr>
          <w:p w:rsidR="004B618B" w:rsidRDefault="004B618B">
            <w:pPr>
              <w:numPr>
                <w:ilvl w:val="0"/>
                <w:numId w:val="31"/>
              </w:numPr>
              <w:autoSpaceDE w:val="0"/>
              <w:autoSpaceDN w:val="0"/>
              <w:adjustRightInd w:val="0"/>
              <w:spacing w:after="60"/>
              <w:rPr>
                <w:rFonts w:ascii="Arial" w:hAnsi="Arial" w:cs="Arial"/>
                <w:sz w:val="24"/>
                <w:szCs w:val="24"/>
              </w:rPr>
            </w:pPr>
            <w:r>
              <w:rPr>
                <w:rFonts w:ascii="Arial" w:hAnsi="Arial" w:cs="Arial"/>
                <w:sz w:val="24"/>
                <w:szCs w:val="24"/>
              </w:rPr>
              <w:t xml:space="preserve">EHSS Fire Safety approval </w:t>
            </w:r>
          </w:p>
          <w:p w:rsidR="004B618B" w:rsidRDefault="004B618B">
            <w:pPr>
              <w:autoSpaceDE w:val="0"/>
              <w:autoSpaceDN w:val="0"/>
              <w:adjustRightInd w:val="0"/>
              <w:spacing w:after="60"/>
              <w:ind w:left="360"/>
              <w:rPr>
                <w:rFonts w:ascii="Arial" w:hAnsi="Arial" w:cs="Arial"/>
                <w:sz w:val="24"/>
                <w:szCs w:val="24"/>
              </w:rPr>
            </w:pPr>
            <w:r>
              <w:rPr>
                <w:rFonts w:ascii="Arial" w:hAnsi="Arial" w:cs="Arial"/>
                <w:sz w:val="24"/>
                <w:szCs w:val="24"/>
              </w:rPr>
              <w:t>for an Open Burn Permit</w:t>
            </w:r>
          </w:p>
        </w:tc>
      </w:tr>
      <w:tr w:rsidR="004B618B">
        <w:tblPrEx>
          <w:tblCellMar>
            <w:top w:w="0" w:type="dxa"/>
            <w:bottom w:w="0" w:type="dxa"/>
          </w:tblCellMar>
        </w:tblPrEx>
        <w:trPr>
          <w:trHeight w:val="615"/>
        </w:trPr>
        <w:tc>
          <w:tcPr>
            <w:tcW w:w="2350" w:type="pct"/>
            <w:shd w:val="clear" w:color="auto" w:fill="D9D9D9"/>
            <w:vAlign w:val="center"/>
          </w:tcPr>
          <w:p w:rsidR="004B618B" w:rsidRDefault="004B618B">
            <w:pPr>
              <w:autoSpaceDE w:val="0"/>
              <w:autoSpaceDN w:val="0"/>
              <w:adjustRightInd w:val="0"/>
              <w:spacing w:after="60"/>
              <w:jc w:val="center"/>
              <w:rPr>
                <w:rFonts w:ascii="Arial" w:hAnsi="Arial" w:cs="Arial"/>
                <w:sz w:val="24"/>
                <w:szCs w:val="24"/>
              </w:rPr>
            </w:pPr>
            <w:r>
              <w:rPr>
                <w:rFonts w:ascii="Arial" w:hAnsi="Arial" w:cs="Arial"/>
                <w:sz w:val="24"/>
                <w:szCs w:val="24"/>
              </w:rPr>
              <w:t>Open Fires (outdoor)</w:t>
            </w:r>
          </w:p>
        </w:tc>
        <w:tc>
          <w:tcPr>
            <w:tcW w:w="2650" w:type="pct"/>
            <w:shd w:val="clear" w:color="auto" w:fill="D9D9D9"/>
            <w:vAlign w:val="center"/>
          </w:tcPr>
          <w:p w:rsidR="004B618B" w:rsidRDefault="004B618B">
            <w:pPr>
              <w:numPr>
                <w:ilvl w:val="0"/>
                <w:numId w:val="30"/>
              </w:numPr>
              <w:autoSpaceDE w:val="0"/>
              <w:autoSpaceDN w:val="0"/>
              <w:adjustRightInd w:val="0"/>
              <w:spacing w:after="60"/>
              <w:rPr>
                <w:rFonts w:ascii="Arial" w:hAnsi="Arial" w:cs="Arial"/>
                <w:sz w:val="24"/>
                <w:szCs w:val="24"/>
              </w:rPr>
            </w:pPr>
            <w:r>
              <w:rPr>
                <w:rFonts w:ascii="Arial" w:hAnsi="Arial" w:cs="Arial"/>
                <w:sz w:val="24"/>
                <w:szCs w:val="24"/>
              </w:rPr>
              <w:t xml:space="preserve">EHSS Fire Safety approval for an </w:t>
            </w:r>
          </w:p>
          <w:p w:rsidR="004B618B" w:rsidRDefault="004B618B">
            <w:pPr>
              <w:autoSpaceDE w:val="0"/>
              <w:autoSpaceDN w:val="0"/>
              <w:adjustRightInd w:val="0"/>
              <w:spacing w:after="60"/>
              <w:ind w:left="360"/>
              <w:rPr>
                <w:rFonts w:ascii="Arial" w:hAnsi="Arial" w:cs="Arial"/>
                <w:sz w:val="24"/>
                <w:szCs w:val="24"/>
              </w:rPr>
            </w:pPr>
            <w:r>
              <w:rPr>
                <w:rFonts w:ascii="Arial" w:hAnsi="Arial" w:cs="Arial"/>
                <w:sz w:val="24"/>
                <w:szCs w:val="24"/>
              </w:rPr>
              <w:t>Open Burn Permit and</w:t>
            </w:r>
          </w:p>
          <w:p w:rsidR="004B618B" w:rsidRDefault="004B618B">
            <w:pPr>
              <w:numPr>
                <w:ilvl w:val="0"/>
                <w:numId w:val="30"/>
              </w:numPr>
              <w:autoSpaceDE w:val="0"/>
              <w:autoSpaceDN w:val="0"/>
              <w:adjustRightInd w:val="0"/>
              <w:spacing w:after="60"/>
              <w:rPr>
                <w:rFonts w:ascii="Arial" w:hAnsi="Arial" w:cs="Arial"/>
                <w:sz w:val="24"/>
                <w:szCs w:val="24"/>
              </w:rPr>
            </w:pPr>
            <w:r>
              <w:rPr>
                <w:rFonts w:ascii="Arial" w:hAnsi="Arial" w:cs="Arial"/>
                <w:sz w:val="24"/>
                <w:szCs w:val="24"/>
              </w:rPr>
              <w:t>VT Grounds Department approval</w:t>
            </w:r>
          </w:p>
        </w:tc>
      </w:tr>
      <w:tr w:rsidR="004B618B">
        <w:tblPrEx>
          <w:tblCellMar>
            <w:top w:w="0" w:type="dxa"/>
            <w:bottom w:w="0" w:type="dxa"/>
          </w:tblCellMar>
        </w:tblPrEx>
        <w:trPr>
          <w:trHeight w:val="720"/>
        </w:trPr>
        <w:tc>
          <w:tcPr>
            <w:tcW w:w="2350" w:type="pct"/>
            <w:shd w:val="clear" w:color="auto" w:fill="D9D9D9"/>
            <w:vAlign w:val="center"/>
          </w:tcPr>
          <w:p w:rsidR="004B618B" w:rsidRDefault="004B618B">
            <w:pPr>
              <w:autoSpaceDE w:val="0"/>
              <w:autoSpaceDN w:val="0"/>
              <w:adjustRightInd w:val="0"/>
              <w:spacing w:after="60"/>
              <w:jc w:val="center"/>
              <w:rPr>
                <w:rFonts w:ascii="Arial" w:hAnsi="Arial" w:cs="Arial"/>
                <w:sz w:val="24"/>
                <w:szCs w:val="24"/>
              </w:rPr>
            </w:pPr>
            <w:r>
              <w:rPr>
                <w:rFonts w:ascii="Arial" w:hAnsi="Arial" w:cs="Arial"/>
                <w:sz w:val="24"/>
                <w:szCs w:val="24"/>
              </w:rPr>
              <w:t>Tents</w:t>
            </w:r>
          </w:p>
        </w:tc>
        <w:tc>
          <w:tcPr>
            <w:tcW w:w="2650" w:type="pct"/>
            <w:shd w:val="clear" w:color="auto" w:fill="D9D9D9"/>
            <w:vAlign w:val="center"/>
          </w:tcPr>
          <w:p w:rsidR="004B618B" w:rsidRDefault="004B618B">
            <w:pPr>
              <w:numPr>
                <w:ilvl w:val="0"/>
                <w:numId w:val="29"/>
              </w:numPr>
              <w:autoSpaceDE w:val="0"/>
              <w:autoSpaceDN w:val="0"/>
              <w:adjustRightInd w:val="0"/>
              <w:spacing w:after="60"/>
              <w:rPr>
                <w:rFonts w:ascii="Arial" w:hAnsi="Arial" w:cs="Arial"/>
                <w:sz w:val="24"/>
                <w:szCs w:val="24"/>
              </w:rPr>
            </w:pPr>
            <w:r>
              <w:rPr>
                <w:rFonts w:ascii="Arial" w:hAnsi="Arial" w:cs="Arial"/>
                <w:sz w:val="24"/>
                <w:szCs w:val="24"/>
              </w:rPr>
              <w:t>Flame retardant certification,</w:t>
            </w:r>
          </w:p>
          <w:p w:rsidR="004B618B" w:rsidRDefault="004B618B">
            <w:pPr>
              <w:numPr>
                <w:ilvl w:val="0"/>
                <w:numId w:val="29"/>
              </w:numPr>
              <w:autoSpaceDE w:val="0"/>
              <w:autoSpaceDN w:val="0"/>
              <w:adjustRightInd w:val="0"/>
              <w:spacing w:after="60"/>
              <w:rPr>
                <w:rFonts w:ascii="Arial" w:hAnsi="Arial" w:cs="Arial"/>
                <w:sz w:val="24"/>
                <w:szCs w:val="24"/>
              </w:rPr>
            </w:pPr>
            <w:r>
              <w:rPr>
                <w:rFonts w:ascii="Arial" w:hAnsi="Arial" w:cs="Arial"/>
                <w:sz w:val="24"/>
                <w:szCs w:val="24"/>
              </w:rPr>
              <w:t>Structural integrity certification,</w:t>
            </w:r>
          </w:p>
          <w:p w:rsidR="004B618B" w:rsidRDefault="004B618B">
            <w:pPr>
              <w:numPr>
                <w:ilvl w:val="0"/>
                <w:numId w:val="29"/>
              </w:numPr>
              <w:autoSpaceDE w:val="0"/>
              <w:autoSpaceDN w:val="0"/>
              <w:adjustRightInd w:val="0"/>
              <w:spacing w:after="60"/>
              <w:rPr>
                <w:rFonts w:ascii="Arial" w:hAnsi="Arial" w:cs="Arial"/>
                <w:sz w:val="24"/>
                <w:szCs w:val="24"/>
              </w:rPr>
            </w:pPr>
            <w:r>
              <w:rPr>
                <w:rFonts w:ascii="Arial" w:hAnsi="Arial" w:cs="Arial"/>
                <w:sz w:val="24"/>
                <w:szCs w:val="24"/>
              </w:rPr>
              <w:t xml:space="preserve">State Tent Permit required, </w:t>
            </w:r>
          </w:p>
          <w:p w:rsidR="004B618B" w:rsidRDefault="004B618B">
            <w:pPr>
              <w:autoSpaceDE w:val="0"/>
              <w:autoSpaceDN w:val="0"/>
              <w:adjustRightInd w:val="0"/>
              <w:spacing w:after="60"/>
              <w:ind w:left="360"/>
              <w:rPr>
                <w:rFonts w:ascii="Arial" w:hAnsi="Arial" w:cs="Arial"/>
                <w:sz w:val="24"/>
                <w:szCs w:val="24"/>
              </w:rPr>
            </w:pPr>
            <w:r>
              <w:rPr>
                <w:rFonts w:ascii="Arial" w:hAnsi="Arial" w:cs="Arial"/>
                <w:sz w:val="24"/>
                <w:szCs w:val="24"/>
              </w:rPr>
              <w:t>(if size is over 900 square feet)</w:t>
            </w:r>
          </w:p>
          <w:p w:rsidR="004B618B" w:rsidRDefault="004B618B">
            <w:pPr>
              <w:numPr>
                <w:ilvl w:val="0"/>
                <w:numId w:val="29"/>
              </w:numPr>
              <w:autoSpaceDE w:val="0"/>
              <w:autoSpaceDN w:val="0"/>
              <w:adjustRightInd w:val="0"/>
              <w:spacing w:after="60"/>
              <w:rPr>
                <w:rFonts w:ascii="Arial" w:hAnsi="Arial" w:cs="Arial"/>
                <w:sz w:val="24"/>
                <w:szCs w:val="24"/>
              </w:rPr>
            </w:pPr>
            <w:r>
              <w:rPr>
                <w:rFonts w:ascii="Arial" w:hAnsi="Arial" w:cs="Arial"/>
                <w:sz w:val="24"/>
                <w:szCs w:val="24"/>
              </w:rPr>
              <w:t>Fire Inspection after erection but before use.</w:t>
            </w:r>
          </w:p>
        </w:tc>
      </w:tr>
      <w:tr w:rsidR="004B618B">
        <w:tblPrEx>
          <w:tblCellMar>
            <w:top w:w="0" w:type="dxa"/>
            <w:bottom w:w="0" w:type="dxa"/>
          </w:tblCellMar>
        </w:tblPrEx>
        <w:trPr>
          <w:trHeight w:val="720"/>
        </w:trPr>
        <w:tc>
          <w:tcPr>
            <w:tcW w:w="2350" w:type="pct"/>
            <w:shd w:val="clear" w:color="auto" w:fill="D9D9D9"/>
            <w:vAlign w:val="center"/>
          </w:tcPr>
          <w:p w:rsidR="004B618B" w:rsidRDefault="004B618B">
            <w:pPr>
              <w:autoSpaceDE w:val="0"/>
              <w:autoSpaceDN w:val="0"/>
              <w:adjustRightInd w:val="0"/>
              <w:spacing w:after="60"/>
              <w:jc w:val="center"/>
              <w:rPr>
                <w:rFonts w:ascii="Arial" w:hAnsi="Arial" w:cs="Arial"/>
                <w:sz w:val="24"/>
                <w:szCs w:val="24"/>
              </w:rPr>
            </w:pPr>
            <w:r>
              <w:rPr>
                <w:rFonts w:ascii="Arial" w:hAnsi="Arial" w:cs="Arial"/>
                <w:sz w:val="24"/>
                <w:szCs w:val="24"/>
              </w:rPr>
              <w:t>Decorations</w:t>
            </w:r>
          </w:p>
        </w:tc>
        <w:tc>
          <w:tcPr>
            <w:tcW w:w="2650" w:type="pct"/>
            <w:shd w:val="clear" w:color="auto" w:fill="D9D9D9"/>
            <w:vAlign w:val="center"/>
          </w:tcPr>
          <w:p w:rsidR="004B618B" w:rsidRDefault="004B618B">
            <w:pPr>
              <w:numPr>
                <w:ilvl w:val="0"/>
                <w:numId w:val="29"/>
              </w:numPr>
              <w:autoSpaceDE w:val="0"/>
              <w:autoSpaceDN w:val="0"/>
              <w:adjustRightInd w:val="0"/>
              <w:spacing w:after="60"/>
              <w:rPr>
                <w:rFonts w:ascii="Arial" w:hAnsi="Arial" w:cs="Arial"/>
                <w:sz w:val="24"/>
                <w:szCs w:val="24"/>
              </w:rPr>
            </w:pPr>
            <w:r>
              <w:rPr>
                <w:rFonts w:ascii="Arial" w:hAnsi="Arial" w:cs="Arial"/>
                <w:sz w:val="24"/>
                <w:szCs w:val="24"/>
              </w:rPr>
              <w:t>Flame retardant certification,</w:t>
            </w:r>
          </w:p>
          <w:p w:rsidR="004B618B" w:rsidRDefault="004B618B">
            <w:pPr>
              <w:numPr>
                <w:ilvl w:val="0"/>
                <w:numId w:val="29"/>
              </w:numPr>
              <w:autoSpaceDE w:val="0"/>
              <w:autoSpaceDN w:val="0"/>
              <w:adjustRightInd w:val="0"/>
              <w:spacing w:after="60"/>
              <w:rPr>
                <w:rFonts w:ascii="Arial" w:hAnsi="Arial" w:cs="Arial"/>
                <w:sz w:val="24"/>
                <w:szCs w:val="24"/>
              </w:rPr>
            </w:pPr>
            <w:r>
              <w:rPr>
                <w:rFonts w:ascii="Arial" w:hAnsi="Arial" w:cs="Arial"/>
                <w:sz w:val="24"/>
                <w:szCs w:val="24"/>
              </w:rPr>
              <w:t>Structural integrity certification,</w:t>
            </w:r>
          </w:p>
          <w:p w:rsidR="004B618B" w:rsidRDefault="004B618B">
            <w:pPr>
              <w:numPr>
                <w:ilvl w:val="0"/>
                <w:numId w:val="29"/>
              </w:numPr>
              <w:autoSpaceDE w:val="0"/>
              <w:autoSpaceDN w:val="0"/>
              <w:adjustRightInd w:val="0"/>
              <w:spacing w:after="60"/>
              <w:rPr>
                <w:rFonts w:ascii="Arial" w:hAnsi="Arial" w:cs="Arial"/>
                <w:sz w:val="24"/>
                <w:szCs w:val="24"/>
              </w:rPr>
            </w:pPr>
            <w:r>
              <w:rPr>
                <w:rFonts w:ascii="Arial" w:hAnsi="Arial" w:cs="Arial"/>
                <w:sz w:val="24"/>
                <w:szCs w:val="24"/>
              </w:rPr>
              <w:t>Fire inspection, as determined by EHSS Fire Safety Division</w:t>
            </w:r>
          </w:p>
        </w:tc>
      </w:tr>
      <w:tr w:rsidR="004B618B">
        <w:tblPrEx>
          <w:tblCellMar>
            <w:top w:w="0" w:type="dxa"/>
            <w:bottom w:w="0" w:type="dxa"/>
          </w:tblCellMar>
        </w:tblPrEx>
        <w:trPr>
          <w:trHeight w:val="471"/>
        </w:trPr>
        <w:tc>
          <w:tcPr>
            <w:tcW w:w="2350" w:type="pct"/>
            <w:shd w:val="clear" w:color="auto" w:fill="D9D9D9"/>
            <w:vAlign w:val="center"/>
          </w:tcPr>
          <w:p w:rsidR="004B618B" w:rsidRDefault="004B618B">
            <w:pPr>
              <w:autoSpaceDE w:val="0"/>
              <w:autoSpaceDN w:val="0"/>
              <w:adjustRightInd w:val="0"/>
              <w:spacing w:after="60"/>
              <w:jc w:val="center"/>
              <w:rPr>
                <w:rFonts w:ascii="Arial" w:hAnsi="Arial" w:cs="Arial"/>
                <w:sz w:val="24"/>
                <w:szCs w:val="24"/>
              </w:rPr>
            </w:pPr>
            <w:r>
              <w:rPr>
                <w:rFonts w:ascii="Arial" w:hAnsi="Arial"/>
                <w:sz w:val="24"/>
                <w:szCs w:val="24"/>
              </w:rPr>
              <w:t xml:space="preserve">Temporary Bleachers, Grandstands, and </w:t>
            </w:r>
            <w:r>
              <w:rPr>
                <w:rFonts w:ascii="Arial" w:hAnsi="Arial" w:cs="Arial"/>
                <w:sz w:val="24"/>
                <w:szCs w:val="24"/>
              </w:rPr>
              <w:t>Seating (Indoor and Outdoor)</w:t>
            </w:r>
          </w:p>
        </w:tc>
        <w:tc>
          <w:tcPr>
            <w:tcW w:w="2650" w:type="pct"/>
            <w:shd w:val="clear" w:color="auto" w:fill="D9D9D9"/>
            <w:vAlign w:val="center"/>
          </w:tcPr>
          <w:p w:rsidR="004B618B" w:rsidRDefault="004B618B">
            <w:pPr>
              <w:numPr>
                <w:ilvl w:val="0"/>
                <w:numId w:val="29"/>
              </w:numPr>
              <w:autoSpaceDE w:val="0"/>
              <w:autoSpaceDN w:val="0"/>
              <w:adjustRightInd w:val="0"/>
              <w:spacing w:after="60"/>
              <w:rPr>
                <w:rFonts w:ascii="Arial" w:hAnsi="Arial" w:cs="Arial"/>
                <w:sz w:val="24"/>
                <w:szCs w:val="24"/>
              </w:rPr>
            </w:pPr>
            <w:r>
              <w:rPr>
                <w:rFonts w:ascii="Arial" w:hAnsi="Arial" w:cs="Arial"/>
                <w:sz w:val="24"/>
                <w:szCs w:val="24"/>
              </w:rPr>
              <w:t>Structural integrity certification by the VT Building Code Engineer</w:t>
            </w:r>
          </w:p>
        </w:tc>
      </w:tr>
      <w:tr w:rsidR="004B618B">
        <w:tblPrEx>
          <w:tblCellMar>
            <w:top w:w="0" w:type="dxa"/>
            <w:bottom w:w="0" w:type="dxa"/>
          </w:tblCellMar>
        </w:tblPrEx>
        <w:trPr>
          <w:trHeight w:val="588"/>
        </w:trPr>
        <w:tc>
          <w:tcPr>
            <w:tcW w:w="2350" w:type="pct"/>
            <w:shd w:val="clear" w:color="auto" w:fill="D9D9D9"/>
            <w:vAlign w:val="center"/>
          </w:tcPr>
          <w:p w:rsidR="004B618B" w:rsidRDefault="004B618B">
            <w:pPr>
              <w:autoSpaceDE w:val="0"/>
              <w:autoSpaceDN w:val="0"/>
              <w:adjustRightInd w:val="0"/>
              <w:spacing w:after="60"/>
              <w:jc w:val="center"/>
              <w:rPr>
                <w:rFonts w:ascii="Arial" w:hAnsi="Arial" w:cs="Arial"/>
                <w:sz w:val="24"/>
                <w:szCs w:val="24"/>
              </w:rPr>
            </w:pPr>
            <w:r>
              <w:rPr>
                <w:rFonts w:ascii="Arial" w:hAnsi="Arial" w:cs="Arial"/>
                <w:sz w:val="24"/>
                <w:szCs w:val="24"/>
              </w:rPr>
              <w:t>Special Amusement Arrangements</w:t>
            </w:r>
          </w:p>
        </w:tc>
        <w:tc>
          <w:tcPr>
            <w:tcW w:w="2650" w:type="pct"/>
            <w:shd w:val="clear" w:color="auto" w:fill="D9D9D9"/>
            <w:vAlign w:val="center"/>
          </w:tcPr>
          <w:p w:rsidR="004B618B" w:rsidRDefault="004B618B">
            <w:pPr>
              <w:numPr>
                <w:ilvl w:val="0"/>
                <w:numId w:val="29"/>
              </w:numPr>
              <w:autoSpaceDE w:val="0"/>
              <w:autoSpaceDN w:val="0"/>
              <w:adjustRightInd w:val="0"/>
              <w:spacing w:after="60"/>
              <w:rPr>
                <w:rFonts w:ascii="Arial" w:hAnsi="Arial" w:cs="Arial"/>
                <w:sz w:val="24"/>
                <w:szCs w:val="24"/>
              </w:rPr>
            </w:pPr>
            <w:r>
              <w:rPr>
                <w:rFonts w:ascii="Arial" w:hAnsi="Arial" w:cs="Arial"/>
                <w:sz w:val="24"/>
                <w:szCs w:val="24"/>
              </w:rPr>
              <w:t>EHSS Fire Safety personnel approval</w:t>
            </w:r>
          </w:p>
        </w:tc>
      </w:tr>
      <w:tr w:rsidR="004B618B">
        <w:tblPrEx>
          <w:tblCellMar>
            <w:top w:w="0" w:type="dxa"/>
            <w:bottom w:w="0" w:type="dxa"/>
          </w:tblCellMar>
        </w:tblPrEx>
        <w:trPr>
          <w:trHeight w:val="720"/>
        </w:trPr>
        <w:tc>
          <w:tcPr>
            <w:tcW w:w="2350" w:type="pct"/>
            <w:shd w:val="clear" w:color="auto" w:fill="D9D9D9"/>
            <w:vAlign w:val="center"/>
          </w:tcPr>
          <w:p w:rsidR="004B618B" w:rsidRDefault="004B618B">
            <w:pPr>
              <w:autoSpaceDE w:val="0"/>
              <w:autoSpaceDN w:val="0"/>
              <w:adjustRightInd w:val="0"/>
              <w:spacing w:after="60"/>
              <w:jc w:val="center"/>
              <w:rPr>
                <w:rFonts w:ascii="Arial" w:hAnsi="Arial" w:cs="Arial"/>
                <w:sz w:val="24"/>
                <w:szCs w:val="24"/>
              </w:rPr>
            </w:pPr>
            <w:r>
              <w:rPr>
                <w:rFonts w:ascii="Arial" w:hAnsi="Arial" w:cs="Arial"/>
                <w:sz w:val="24"/>
                <w:szCs w:val="24"/>
              </w:rPr>
              <w:t>Insurance</w:t>
            </w:r>
          </w:p>
        </w:tc>
        <w:tc>
          <w:tcPr>
            <w:tcW w:w="2650" w:type="pct"/>
            <w:shd w:val="clear" w:color="auto" w:fill="D9D9D9"/>
            <w:vAlign w:val="center"/>
          </w:tcPr>
          <w:p w:rsidR="004B618B" w:rsidRDefault="004B618B">
            <w:pPr>
              <w:numPr>
                <w:ilvl w:val="0"/>
                <w:numId w:val="29"/>
              </w:numPr>
              <w:autoSpaceDE w:val="0"/>
              <w:autoSpaceDN w:val="0"/>
              <w:adjustRightInd w:val="0"/>
              <w:spacing w:after="60"/>
              <w:rPr>
                <w:rFonts w:ascii="Arial" w:hAnsi="Arial" w:cs="Arial"/>
                <w:sz w:val="24"/>
                <w:szCs w:val="24"/>
              </w:rPr>
            </w:pPr>
            <w:r>
              <w:rPr>
                <w:rFonts w:ascii="Arial" w:hAnsi="Arial" w:cs="Arial"/>
                <w:sz w:val="24"/>
                <w:szCs w:val="24"/>
              </w:rPr>
              <w:t>Certificate for pyrotechnics/fireworks,</w:t>
            </w:r>
          </w:p>
          <w:p w:rsidR="004B618B" w:rsidRDefault="004B618B">
            <w:pPr>
              <w:numPr>
                <w:ilvl w:val="0"/>
                <w:numId w:val="29"/>
              </w:numPr>
              <w:autoSpaceDE w:val="0"/>
              <w:autoSpaceDN w:val="0"/>
              <w:adjustRightInd w:val="0"/>
              <w:spacing w:after="60"/>
              <w:rPr>
                <w:rFonts w:ascii="Arial" w:hAnsi="Arial" w:cs="Arial"/>
                <w:sz w:val="24"/>
                <w:szCs w:val="24"/>
              </w:rPr>
            </w:pPr>
            <w:r>
              <w:rPr>
                <w:rFonts w:ascii="Arial" w:hAnsi="Arial" w:cs="Arial"/>
                <w:sz w:val="24"/>
                <w:szCs w:val="24"/>
              </w:rPr>
              <w:t xml:space="preserve">Outside groups, </w:t>
            </w:r>
          </w:p>
          <w:p w:rsidR="004B618B" w:rsidRDefault="004B618B">
            <w:pPr>
              <w:numPr>
                <w:ilvl w:val="0"/>
                <w:numId w:val="29"/>
              </w:numPr>
              <w:autoSpaceDE w:val="0"/>
              <w:autoSpaceDN w:val="0"/>
              <w:adjustRightInd w:val="0"/>
              <w:spacing w:after="60"/>
              <w:rPr>
                <w:rFonts w:ascii="Arial" w:hAnsi="Arial" w:cs="Arial"/>
                <w:sz w:val="24"/>
                <w:szCs w:val="24"/>
              </w:rPr>
            </w:pPr>
            <w:r>
              <w:rPr>
                <w:rFonts w:ascii="Arial" w:hAnsi="Arial" w:cs="Arial"/>
                <w:sz w:val="24"/>
                <w:szCs w:val="24"/>
              </w:rPr>
              <w:t>Events with substantial risk</w:t>
            </w:r>
          </w:p>
        </w:tc>
      </w:tr>
    </w:tbl>
    <w:p w:rsidR="004B618B" w:rsidRDefault="004B618B"/>
    <w:p w:rsidR="004B618B" w:rsidRDefault="004B618B"/>
    <w:p w:rsidR="004B618B" w:rsidRDefault="004B618B"/>
    <w:p w:rsidR="004B618B" w:rsidRDefault="004B618B"/>
    <w:p w:rsidR="004B618B" w:rsidRDefault="004B618B"/>
    <w:p w:rsidR="004B618B" w:rsidRDefault="004B618B"/>
    <w:p w:rsidR="004B618B" w:rsidRDefault="004B618B"/>
    <w:tbl>
      <w:tblPr>
        <w:tblW w:w="10188"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D9D9D9"/>
        <w:tblLook w:val="0000"/>
      </w:tblPr>
      <w:tblGrid>
        <w:gridCol w:w="4788"/>
        <w:gridCol w:w="5400"/>
      </w:tblGrid>
      <w:tr w:rsidR="004B618B">
        <w:tblPrEx>
          <w:tblCellMar>
            <w:top w:w="0" w:type="dxa"/>
            <w:bottom w:w="0" w:type="dxa"/>
          </w:tblCellMar>
        </w:tblPrEx>
        <w:tc>
          <w:tcPr>
            <w:tcW w:w="4788" w:type="dxa"/>
            <w:shd w:val="clear" w:color="auto" w:fill="D9D9D9"/>
          </w:tcPr>
          <w:p w:rsidR="004B618B" w:rsidRDefault="004B618B">
            <w:pPr>
              <w:autoSpaceDE w:val="0"/>
              <w:autoSpaceDN w:val="0"/>
              <w:adjustRightInd w:val="0"/>
              <w:spacing w:after="60"/>
              <w:jc w:val="center"/>
              <w:rPr>
                <w:rFonts w:ascii="Arial" w:hAnsi="Arial" w:cs="Arial"/>
                <w:b/>
                <w:bCs/>
                <w:color w:val="000000"/>
                <w:sz w:val="22"/>
                <w:szCs w:val="30"/>
              </w:rPr>
            </w:pPr>
            <w:r>
              <w:rPr>
                <w:rFonts w:ascii="Arial" w:hAnsi="Arial" w:cs="Arial"/>
                <w:b/>
                <w:bCs/>
                <w:color w:val="000000"/>
                <w:sz w:val="22"/>
                <w:szCs w:val="30"/>
              </w:rPr>
              <w:t>Public Assembly Event</w:t>
            </w:r>
          </w:p>
          <w:p w:rsidR="004B618B" w:rsidRDefault="004B618B">
            <w:pPr>
              <w:autoSpaceDE w:val="0"/>
              <w:autoSpaceDN w:val="0"/>
              <w:adjustRightInd w:val="0"/>
              <w:spacing w:after="60"/>
              <w:jc w:val="center"/>
              <w:rPr>
                <w:rFonts w:ascii="Arial" w:hAnsi="Arial" w:cs="Arial"/>
                <w:b/>
                <w:bCs/>
                <w:color w:val="000000"/>
                <w:sz w:val="22"/>
                <w:szCs w:val="30"/>
              </w:rPr>
            </w:pPr>
            <w:r>
              <w:rPr>
                <w:rFonts w:ascii="Arial" w:hAnsi="Arial" w:cs="Arial"/>
                <w:b/>
                <w:bCs/>
                <w:color w:val="000000"/>
                <w:sz w:val="22"/>
                <w:szCs w:val="30"/>
              </w:rPr>
              <w:t>Self-Check Form</w:t>
            </w:r>
          </w:p>
          <w:p w:rsidR="004B618B" w:rsidRDefault="004B618B">
            <w:pPr>
              <w:autoSpaceDE w:val="0"/>
              <w:autoSpaceDN w:val="0"/>
              <w:adjustRightInd w:val="0"/>
              <w:spacing w:after="60"/>
              <w:jc w:val="center"/>
              <w:rPr>
                <w:rFonts w:ascii="Arial" w:hAnsi="Arial" w:cs="Arial"/>
                <w:b/>
                <w:bCs/>
                <w:i/>
                <w:iCs/>
                <w:color w:val="000000"/>
                <w:sz w:val="22"/>
                <w:szCs w:val="30"/>
              </w:rPr>
            </w:pPr>
            <w:r>
              <w:rPr>
                <w:rFonts w:ascii="Arial" w:hAnsi="Arial" w:cs="Arial"/>
                <w:b/>
                <w:bCs/>
                <w:i/>
                <w:iCs/>
                <w:color w:val="000000"/>
                <w:sz w:val="22"/>
                <w:szCs w:val="30"/>
                <w:shd w:val="clear" w:color="auto" w:fill="B3B3B3"/>
              </w:rPr>
              <w:t>Fire and Life Safety</w:t>
            </w:r>
          </w:p>
        </w:tc>
        <w:tc>
          <w:tcPr>
            <w:tcW w:w="5400" w:type="dxa"/>
            <w:shd w:val="clear" w:color="auto" w:fill="D9D9D9"/>
          </w:tcPr>
          <w:p w:rsidR="004B618B" w:rsidRDefault="004B618B">
            <w:pPr>
              <w:autoSpaceDE w:val="0"/>
              <w:autoSpaceDN w:val="0"/>
              <w:adjustRightInd w:val="0"/>
              <w:spacing w:after="60"/>
              <w:jc w:val="center"/>
              <w:rPr>
                <w:rFonts w:ascii="Arial" w:hAnsi="Arial" w:cs="Arial"/>
                <w:b/>
                <w:bCs/>
                <w:color w:val="000000"/>
                <w:sz w:val="22"/>
                <w:szCs w:val="24"/>
              </w:rPr>
            </w:pPr>
            <w:r>
              <w:rPr>
                <w:rFonts w:ascii="Arial" w:hAnsi="Arial" w:cs="Arial"/>
                <w:b/>
                <w:bCs/>
                <w:color w:val="000000"/>
                <w:sz w:val="22"/>
                <w:szCs w:val="24"/>
              </w:rPr>
              <w:t>Fire - Police - Rescue 911</w:t>
            </w:r>
          </w:p>
          <w:p w:rsidR="004B618B" w:rsidRDefault="004B618B">
            <w:pPr>
              <w:autoSpaceDE w:val="0"/>
              <w:autoSpaceDN w:val="0"/>
              <w:adjustRightInd w:val="0"/>
              <w:spacing w:after="60"/>
              <w:jc w:val="center"/>
              <w:rPr>
                <w:rFonts w:ascii="Arial" w:hAnsi="Arial" w:cs="Arial"/>
                <w:color w:val="000000"/>
                <w:sz w:val="22"/>
                <w:szCs w:val="24"/>
              </w:rPr>
            </w:pPr>
            <w:r>
              <w:rPr>
                <w:rFonts w:ascii="Arial" w:hAnsi="Arial" w:cs="Arial"/>
                <w:color w:val="000000"/>
                <w:sz w:val="22"/>
                <w:szCs w:val="24"/>
              </w:rPr>
              <w:t>VTPD Non-emergency (540) 231-6411</w:t>
            </w:r>
          </w:p>
          <w:p w:rsidR="004B618B" w:rsidRDefault="004B618B">
            <w:pPr>
              <w:autoSpaceDE w:val="0"/>
              <w:autoSpaceDN w:val="0"/>
              <w:adjustRightInd w:val="0"/>
              <w:spacing w:after="60"/>
              <w:jc w:val="center"/>
              <w:rPr>
                <w:rFonts w:ascii="Arial" w:hAnsi="Arial" w:cs="Arial"/>
                <w:b/>
                <w:bCs/>
                <w:color w:val="000000"/>
                <w:sz w:val="22"/>
                <w:szCs w:val="30"/>
              </w:rPr>
            </w:pPr>
            <w:r>
              <w:rPr>
                <w:rFonts w:ascii="Arial" w:hAnsi="Arial" w:cs="Arial"/>
                <w:color w:val="000000"/>
                <w:sz w:val="22"/>
                <w:szCs w:val="24"/>
              </w:rPr>
              <w:t>EHSS Fire Safety – (540) 231-9068 or 4207</w:t>
            </w:r>
          </w:p>
        </w:tc>
      </w:tr>
      <w:tr w:rsidR="004B618B">
        <w:tblPrEx>
          <w:tblCellMar>
            <w:top w:w="0" w:type="dxa"/>
            <w:bottom w:w="0" w:type="dxa"/>
          </w:tblCellMar>
        </w:tblPrEx>
        <w:tc>
          <w:tcPr>
            <w:tcW w:w="10188" w:type="dxa"/>
            <w:gridSpan w:val="2"/>
            <w:shd w:val="clear" w:color="auto" w:fill="D9D9D9"/>
          </w:tcPr>
          <w:p w:rsidR="004B618B" w:rsidRDefault="004B618B">
            <w:pPr>
              <w:autoSpaceDE w:val="0"/>
              <w:autoSpaceDN w:val="0"/>
              <w:adjustRightInd w:val="0"/>
              <w:spacing w:after="120"/>
              <w:rPr>
                <w:rFonts w:ascii="Arial" w:hAnsi="Arial" w:cs="Arial"/>
                <w:color w:val="000000"/>
                <w:sz w:val="22"/>
                <w:szCs w:val="23"/>
              </w:rPr>
            </w:pPr>
            <w:r>
              <w:rPr>
                <w:rFonts w:ascii="Arial" w:hAnsi="Arial" w:cs="Arial"/>
                <w:color w:val="000000"/>
                <w:sz w:val="22"/>
                <w:szCs w:val="23"/>
              </w:rPr>
              <w:t>DATE:______________ TIME: _________ LOCATION:___________________________________</w:t>
            </w:r>
          </w:p>
          <w:p w:rsidR="004B618B" w:rsidRDefault="004B618B">
            <w:pPr>
              <w:rPr>
                <w:b/>
                <w:bCs/>
                <w:szCs w:val="30"/>
              </w:rPr>
            </w:pPr>
            <w:r>
              <w:t>EVENT: ________________________ PERSON DOING CHECK:__________________________</w:t>
            </w:r>
          </w:p>
        </w:tc>
      </w:tr>
      <w:tr w:rsidR="004B618B">
        <w:tblPrEx>
          <w:tblCellMar>
            <w:top w:w="0" w:type="dxa"/>
            <w:bottom w:w="0" w:type="dxa"/>
          </w:tblCellMar>
        </w:tblPrEx>
        <w:tc>
          <w:tcPr>
            <w:tcW w:w="10188" w:type="dxa"/>
            <w:gridSpan w:val="2"/>
            <w:shd w:val="clear" w:color="auto" w:fill="D9D9D9"/>
          </w:tcPr>
          <w:p w:rsidR="004B618B" w:rsidRDefault="004B618B">
            <w:pPr>
              <w:rPr>
                <w:b/>
                <w:bCs/>
                <w:szCs w:val="30"/>
              </w:rPr>
            </w:pPr>
            <w:r>
              <w:t xml:space="preserve">Exit announcement read, displayed or posted?     __ Yes __No </w:t>
            </w:r>
            <w:r>
              <w:rPr>
                <w:i/>
                <w:iCs/>
              </w:rPr>
              <w:t>(If “no”, arrange to provide the required announcement.)</w:t>
            </w:r>
          </w:p>
        </w:tc>
      </w:tr>
      <w:tr w:rsidR="004B618B">
        <w:tblPrEx>
          <w:tblCellMar>
            <w:top w:w="0" w:type="dxa"/>
            <w:bottom w:w="0" w:type="dxa"/>
          </w:tblCellMar>
        </w:tblPrEx>
        <w:tc>
          <w:tcPr>
            <w:tcW w:w="10188" w:type="dxa"/>
            <w:gridSpan w:val="2"/>
            <w:shd w:val="clear" w:color="auto" w:fill="D9D9D9"/>
          </w:tcPr>
          <w:p w:rsidR="004B618B" w:rsidRDefault="004B618B">
            <w:pPr>
              <w:rPr>
                <w:i/>
                <w:iCs/>
              </w:rPr>
            </w:pPr>
            <w:r>
              <w:t xml:space="preserve">Exit doors clear and unobstructed (on both sides)?   __ Yes __ </w:t>
            </w:r>
            <w:proofErr w:type="gramStart"/>
            <w:r>
              <w:t xml:space="preserve">No  </w:t>
            </w:r>
            <w:r>
              <w:rPr>
                <w:i/>
                <w:iCs/>
              </w:rPr>
              <w:t>(</w:t>
            </w:r>
            <w:proofErr w:type="gramEnd"/>
            <w:r>
              <w:rPr>
                <w:i/>
                <w:iCs/>
              </w:rPr>
              <w:t>If “no”, remove the obstructions.)</w:t>
            </w:r>
          </w:p>
        </w:tc>
      </w:tr>
      <w:tr w:rsidR="004B618B">
        <w:tblPrEx>
          <w:tblCellMar>
            <w:top w:w="0" w:type="dxa"/>
            <w:bottom w:w="0" w:type="dxa"/>
          </w:tblCellMar>
        </w:tblPrEx>
        <w:tc>
          <w:tcPr>
            <w:tcW w:w="10188" w:type="dxa"/>
            <w:gridSpan w:val="2"/>
            <w:shd w:val="clear" w:color="auto" w:fill="D9D9D9"/>
          </w:tcPr>
          <w:p w:rsidR="004B618B" w:rsidRDefault="004B618B">
            <w:r>
              <w:t>Exit paths clear and unobstructed all the way to outside? __ Yes _</w:t>
            </w:r>
            <w:proofErr w:type="gramStart"/>
            <w:r>
              <w:t>_  No</w:t>
            </w:r>
            <w:proofErr w:type="gramEnd"/>
            <w:r>
              <w:t xml:space="preserve"> </w:t>
            </w:r>
            <w:r>
              <w:rPr>
                <w:i/>
                <w:iCs/>
              </w:rPr>
              <w:t>(If “no”, remove the obstructions.)</w:t>
            </w:r>
          </w:p>
        </w:tc>
      </w:tr>
      <w:tr w:rsidR="004B618B">
        <w:tblPrEx>
          <w:tblCellMar>
            <w:top w:w="0" w:type="dxa"/>
            <w:bottom w:w="0" w:type="dxa"/>
          </w:tblCellMar>
        </w:tblPrEx>
        <w:tc>
          <w:tcPr>
            <w:tcW w:w="10188" w:type="dxa"/>
            <w:gridSpan w:val="2"/>
            <w:shd w:val="clear" w:color="auto" w:fill="D9D9D9"/>
          </w:tcPr>
          <w:p w:rsidR="004B618B" w:rsidRDefault="004B618B">
            <w:r>
              <w:t>Wires taped down or otherwise secured?  __ Yes _</w:t>
            </w:r>
            <w:proofErr w:type="gramStart"/>
            <w:r>
              <w:t>_  No</w:t>
            </w:r>
            <w:proofErr w:type="gramEnd"/>
            <w:r>
              <w:t xml:space="preserve">  __  n/a </w:t>
            </w:r>
            <w:r>
              <w:rPr>
                <w:i/>
                <w:iCs/>
              </w:rPr>
              <w:t>(If “no”, tape down or otherwise cover the wires.)</w:t>
            </w:r>
          </w:p>
        </w:tc>
      </w:tr>
      <w:tr w:rsidR="004B618B">
        <w:tblPrEx>
          <w:tblCellMar>
            <w:top w:w="0" w:type="dxa"/>
            <w:bottom w:w="0" w:type="dxa"/>
          </w:tblCellMar>
        </w:tblPrEx>
        <w:tc>
          <w:tcPr>
            <w:tcW w:w="10188" w:type="dxa"/>
            <w:gridSpan w:val="2"/>
            <w:shd w:val="clear" w:color="auto" w:fill="D9D9D9"/>
          </w:tcPr>
          <w:p w:rsidR="004B618B" w:rsidRDefault="004B618B">
            <w:r>
              <w:t>Aisles clear and unobstructed?  __ Yes _</w:t>
            </w:r>
            <w:proofErr w:type="gramStart"/>
            <w:r>
              <w:t>_  No</w:t>
            </w:r>
            <w:proofErr w:type="gramEnd"/>
            <w:r>
              <w:t xml:space="preserve"> </w:t>
            </w:r>
            <w:r>
              <w:rPr>
                <w:i/>
                <w:iCs/>
              </w:rPr>
              <w:t>(If “no”, remove the obstructions.)</w:t>
            </w:r>
          </w:p>
        </w:tc>
      </w:tr>
      <w:tr w:rsidR="004B618B">
        <w:tblPrEx>
          <w:tblCellMar>
            <w:top w:w="0" w:type="dxa"/>
            <w:bottom w:w="0" w:type="dxa"/>
          </w:tblCellMar>
        </w:tblPrEx>
        <w:tc>
          <w:tcPr>
            <w:tcW w:w="10188" w:type="dxa"/>
            <w:gridSpan w:val="2"/>
            <w:shd w:val="clear" w:color="auto" w:fill="D9D9D9"/>
          </w:tcPr>
          <w:p w:rsidR="004B618B" w:rsidRDefault="004B618B">
            <w:r>
              <w:t>Exit lights on and unobstructed? __ Yes _</w:t>
            </w:r>
            <w:proofErr w:type="gramStart"/>
            <w:r>
              <w:t>_  No</w:t>
            </w:r>
            <w:proofErr w:type="gramEnd"/>
            <w:r>
              <w:t xml:space="preserve"> </w:t>
            </w:r>
            <w:r>
              <w:rPr>
                <w:i/>
                <w:iCs/>
              </w:rPr>
              <w:t>(If “no”, remove the obstructions.)</w:t>
            </w:r>
          </w:p>
        </w:tc>
      </w:tr>
      <w:tr w:rsidR="004B618B">
        <w:tblPrEx>
          <w:tblCellMar>
            <w:top w:w="0" w:type="dxa"/>
            <w:bottom w:w="0" w:type="dxa"/>
          </w:tblCellMar>
        </w:tblPrEx>
        <w:tc>
          <w:tcPr>
            <w:tcW w:w="10188" w:type="dxa"/>
            <w:gridSpan w:val="2"/>
            <w:shd w:val="clear" w:color="auto" w:fill="D9D9D9"/>
          </w:tcPr>
          <w:p w:rsidR="004B618B" w:rsidRDefault="004B618B">
            <w:r>
              <w:t>Emergency lights unobstructed? __ Yes _</w:t>
            </w:r>
            <w:proofErr w:type="gramStart"/>
            <w:r>
              <w:t>_  No</w:t>
            </w:r>
            <w:proofErr w:type="gramEnd"/>
            <w:r>
              <w:t xml:space="preserve"> </w:t>
            </w:r>
            <w:r>
              <w:rPr>
                <w:i/>
                <w:iCs/>
              </w:rPr>
              <w:t>(If “no”, remove the obstructions.)</w:t>
            </w:r>
          </w:p>
        </w:tc>
      </w:tr>
      <w:tr w:rsidR="004B618B">
        <w:tblPrEx>
          <w:tblCellMar>
            <w:top w:w="0" w:type="dxa"/>
            <w:bottom w:w="0" w:type="dxa"/>
          </w:tblCellMar>
        </w:tblPrEx>
        <w:tc>
          <w:tcPr>
            <w:tcW w:w="10188" w:type="dxa"/>
            <w:gridSpan w:val="2"/>
            <w:shd w:val="clear" w:color="auto" w:fill="D9D9D9"/>
          </w:tcPr>
          <w:p w:rsidR="004B618B" w:rsidRDefault="004B618B">
            <w:r>
              <w:t xml:space="preserve">Floor set-up approved?  __ </w:t>
            </w:r>
            <w:proofErr w:type="gramStart"/>
            <w:r>
              <w:t>Yes  _</w:t>
            </w:r>
            <w:proofErr w:type="gramEnd"/>
            <w:r>
              <w:t xml:space="preserve">_  No  __  n/a </w:t>
            </w:r>
            <w:r>
              <w:rPr>
                <w:i/>
                <w:iCs/>
              </w:rPr>
              <w:t>(If “no”, contact EHSS immediately.)</w:t>
            </w:r>
          </w:p>
        </w:tc>
      </w:tr>
      <w:tr w:rsidR="004B618B">
        <w:tblPrEx>
          <w:tblCellMar>
            <w:top w:w="0" w:type="dxa"/>
            <w:bottom w:w="0" w:type="dxa"/>
          </w:tblCellMar>
        </w:tblPrEx>
        <w:tc>
          <w:tcPr>
            <w:tcW w:w="10188" w:type="dxa"/>
            <w:gridSpan w:val="2"/>
            <w:shd w:val="clear" w:color="auto" w:fill="D9D9D9"/>
          </w:tcPr>
          <w:p w:rsidR="004B618B" w:rsidRDefault="004B618B">
            <w:pPr>
              <w:rPr>
                <w:i/>
                <w:iCs/>
              </w:rPr>
            </w:pPr>
            <w:r>
              <w:t xml:space="preserve">Fire protection equipment unobstructed?  __ Yes __  No </w:t>
            </w:r>
            <w:r>
              <w:rPr>
                <w:i/>
                <w:iCs/>
              </w:rPr>
              <w:t>(If “no”, remove the obstructions</w:t>
            </w:r>
            <w:r>
              <w:t xml:space="preserve"> from:</w:t>
            </w:r>
          </w:p>
          <w:p w:rsidR="004B618B" w:rsidRDefault="004B618B">
            <w:pPr>
              <w:numPr>
                <w:ilvl w:val="0"/>
                <w:numId w:val="4"/>
              </w:numPr>
              <w:autoSpaceDE w:val="0"/>
              <w:autoSpaceDN w:val="0"/>
              <w:adjustRightInd w:val="0"/>
              <w:spacing w:after="60"/>
              <w:rPr>
                <w:i/>
                <w:iCs/>
                <w:color w:val="000000"/>
                <w:szCs w:val="23"/>
              </w:rPr>
            </w:pPr>
            <w:r>
              <w:rPr>
                <w:i/>
                <w:iCs/>
                <w:color w:val="000000"/>
                <w:szCs w:val="23"/>
              </w:rPr>
              <w:t xml:space="preserve">Fire alarm pull stations; </w:t>
            </w:r>
          </w:p>
          <w:p w:rsidR="004B618B" w:rsidRDefault="004B618B">
            <w:pPr>
              <w:numPr>
                <w:ilvl w:val="0"/>
                <w:numId w:val="4"/>
              </w:numPr>
              <w:autoSpaceDE w:val="0"/>
              <w:autoSpaceDN w:val="0"/>
              <w:adjustRightInd w:val="0"/>
              <w:spacing w:after="60"/>
              <w:rPr>
                <w:i/>
                <w:iCs/>
                <w:color w:val="000000"/>
                <w:szCs w:val="23"/>
              </w:rPr>
            </w:pPr>
            <w:r>
              <w:rPr>
                <w:i/>
                <w:iCs/>
                <w:color w:val="000000"/>
                <w:szCs w:val="23"/>
              </w:rPr>
              <w:t xml:space="preserve">Fire alarm horns, bells or speakers, and strobe lights; fire extinguishers.) </w:t>
            </w:r>
          </w:p>
          <w:p w:rsidR="004B618B" w:rsidRDefault="004B618B"/>
        </w:tc>
      </w:tr>
      <w:tr w:rsidR="004B618B">
        <w:tblPrEx>
          <w:tblCellMar>
            <w:top w:w="0" w:type="dxa"/>
            <w:bottom w:w="0" w:type="dxa"/>
          </w:tblCellMar>
        </w:tblPrEx>
        <w:tc>
          <w:tcPr>
            <w:tcW w:w="10188" w:type="dxa"/>
            <w:gridSpan w:val="2"/>
            <w:shd w:val="clear" w:color="auto" w:fill="D9D9D9"/>
          </w:tcPr>
          <w:p w:rsidR="004B618B" w:rsidRDefault="004B618B">
            <w:r>
              <w:t>Decorations non-flammable? __ Yes __ No _</w:t>
            </w:r>
            <w:proofErr w:type="gramStart"/>
            <w:r>
              <w:t>_  n</w:t>
            </w:r>
            <w:proofErr w:type="gramEnd"/>
            <w:r>
              <w:t xml:space="preserve">/a </w:t>
            </w:r>
            <w:r>
              <w:rPr>
                <w:i/>
                <w:iCs/>
              </w:rPr>
              <w:t>(If “no”, remove the materials.)</w:t>
            </w:r>
          </w:p>
        </w:tc>
      </w:tr>
      <w:tr w:rsidR="004B618B">
        <w:tblPrEx>
          <w:tblCellMar>
            <w:top w:w="0" w:type="dxa"/>
            <w:bottom w:w="0" w:type="dxa"/>
          </w:tblCellMar>
        </w:tblPrEx>
        <w:tc>
          <w:tcPr>
            <w:tcW w:w="10188" w:type="dxa"/>
            <w:gridSpan w:val="2"/>
            <w:shd w:val="clear" w:color="auto" w:fill="D9D9D9"/>
          </w:tcPr>
          <w:p w:rsidR="004B618B" w:rsidRDefault="004B618B">
            <w:r>
              <w:t xml:space="preserve">Use of open flames approved? __ </w:t>
            </w:r>
            <w:proofErr w:type="gramStart"/>
            <w:r>
              <w:t>Yes  _</w:t>
            </w:r>
            <w:proofErr w:type="gramEnd"/>
            <w:r>
              <w:t xml:space="preserve">_  No __  n/a </w:t>
            </w:r>
            <w:r>
              <w:rPr>
                <w:i/>
                <w:iCs/>
              </w:rPr>
              <w:t>(If “no”, extinguish and do not use.)</w:t>
            </w:r>
          </w:p>
        </w:tc>
      </w:tr>
      <w:tr w:rsidR="004B618B">
        <w:tblPrEx>
          <w:tblCellMar>
            <w:top w:w="0" w:type="dxa"/>
            <w:bottom w:w="0" w:type="dxa"/>
          </w:tblCellMar>
        </w:tblPrEx>
        <w:tc>
          <w:tcPr>
            <w:tcW w:w="10188" w:type="dxa"/>
            <w:gridSpan w:val="2"/>
            <w:shd w:val="clear" w:color="auto" w:fill="D9D9D9"/>
          </w:tcPr>
          <w:p w:rsidR="004B618B" w:rsidRDefault="004B618B">
            <w:r>
              <w:t xml:space="preserve">Use of pyrotechnics approved? __ Yes __ No </w:t>
            </w:r>
            <w:r>
              <w:rPr>
                <w:i/>
                <w:iCs/>
              </w:rPr>
              <w:t>(If “no” - contact EHSS immediately)</w:t>
            </w:r>
          </w:p>
        </w:tc>
      </w:tr>
      <w:tr w:rsidR="004B618B">
        <w:tblPrEx>
          <w:tblCellMar>
            <w:top w:w="0" w:type="dxa"/>
            <w:bottom w:w="0" w:type="dxa"/>
          </w:tblCellMar>
        </w:tblPrEx>
        <w:tc>
          <w:tcPr>
            <w:tcW w:w="10188" w:type="dxa"/>
            <w:gridSpan w:val="2"/>
            <w:shd w:val="clear" w:color="auto" w:fill="D9D9D9"/>
          </w:tcPr>
          <w:p w:rsidR="004B618B" w:rsidRDefault="004B618B">
            <w:r>
              <w:t xml:space="preserve">Crowd managers in place? __Yes__ No </w:t>
            </w:r>
            <w:r>
              <w:rPr>
                <w:i/>
                <w:iCs/>
              </w:rPr>
              <w:t>(If “no”, contact EHSS.)</w:t>
            </w:r>
          </w:p>
          <w:p w:rsidR="004B618B" w:rsidRDefault="004B618B">
            <w:pPr>
              <w:autoSpaceDE w:val="0"/>
              <w:autoSpaceDN w:val="0"/>
              <w:adjustRightInd w:val="0"/>
              <w:spacing w:after="60"/>
              <w:rPr>
                <w:rFonts w:ascii="Arial" w:hAnsi="Arial" w:cs="Arial"/>
                <w:color w:val="000000"/>
                <w:sz w:val="22"/>
                <w:szCs w:val="23"/>
              </w:rPr>
            </w:pPr>
            <w:r>
              <w:rPr>
                <w:rFonts w:ascii="Arial" w:hAnsi="Arial" w:cs="Arial"/>
                <w:color w:val="000000"/>
                <w:sz w:val="22"/>
                <w:szCs w:val="23"/>
              </w:rPr>
              <w:t xml:space="preserve"> - </w:t>
            </w:r>
            <w:r>
              <w:rPr>
                <w:color w:val="000000"/>
                <w:szCs w:val="23"/>
              </w:rPr>
              <w:t>1 crowd manager for every 250 occupants</w:t>
            </w:r>
          </w:p>
        </w:tc>
      </w:tr>
      <w:tr w:rsidR="004B618B">
        <w:tblPrEx>
          <w:tblCellMar>
            <w:top w:w="0" w:type="dxa"/>
            <w:bottom w:w="0" w:type="dxa"/>
          </w:tblCellMar>
        </w:tblPrEx>
        <w:tc>
          <w:tcPr>
            <w:tcW w:w="10188" w:type="dxa"/>
            <w:gridSpan w:val="2"/>
            <w:shd w:val="clear" w:color="auto" w:fill="D9D9D9"/>
          </w:tcPr>
          <w:p w:rsidR="004B618B" w:rsidRDefault="004B618B">
            <w:pPr>
              <w:autoSpaceDE w:val="0"/>
              <w:autoSpaceDN w:val="0"/>
              <w:adjustRightInd w:val="0"/>
              <w:spacing w:after="60"/>
              <w:rPr>
                <w:color w:val="000000"/>
                <w:szCs w:val="23"/>
              </w:rPr>
            </w:pPr>
            <w:r>
              <w:rPr>
                <w:color w:val="000000"/>
                <w:szCs w:val="23"/>
              </w:rPr>
              <w:t>Tents have proper certification and permits if required? __ Yes __ No  __ n/a</w:t>
            </w:r>
          </w:p>
          <w:p w:rsidR="004B618B" w:rsidRDefault="004B618B">
            <w:pPr>
              <w:numPr>
                <w:ilvl w:val="0"/>
                <w:numId w:val="5"/>
              </w:numPr>
              <w:autoSpaceDE w:val="0"/>
              <w:autoSpaceDN w:val="0"/>
              <w:adjustRightInd w:val="0"/>
              <w:spacing w:after="60"/>
              <w:rPr>
                <w:color w:val="000000"/>
                <w:szCs w:val="23"/>
              </w:rPr>
            </w:pPr>
            <w:r>
              <w:rPr>
                <w:color w:val="000000"/>
                <w:szCs w:val="23"/>
              </w:rPr>
              <w:t xml:space="preserve">Contact EHSS Fire Safety for fire inspection prior to occupancy </w:t>
            </w:r>
          </w:p>
          <w:p w:rsidR="004B618B" w:rsidRDefault="004B618B">
            <w:pPr>
              <w:numPr>
                <w:ilvl w:val="0"/>
                <w:numId w:val="5"/>
              </w:numPr>
              <w:autoSpaceDE w:val="0"/>
              <w:autoSpaceDN w:val="0"/>
              <w:adjustRightInd w:val="0"/>
              <w:spacing w:after="60"/>
              <w:rPr>
                <w:color w:val="000000"/>
                <w:szCs w:val="23"/>
              </w:rPr>
            </w:pPr>
            <w:r>
              <w:rPr>
                <w:color w:val="000000"/>
                <w:szCs w:val="23"/>
              </w:rPr>
              <w:t>Flame retardant certification required at site</w:t>
            </w:r>
          </w:p>
          <w:p w:rsidR="004B618B" w:rsidRDefault="004B618B">
            <w:pPr>
              <w:numPr>
                <w:ilvl w:val="0"/>
                <w:numId w:val="5"/>
              </w:numPr>
              <w:autoSpaceDE w:val="0"/>
              <w:autoSpaceDN w:val="0"/>
              <w:adjustRightInd w:val="0"/>
              <w:spacing w:after="60"/>
              <w:rPr>
                <w:rFonts w:ascii="Arial" w:hAnsi="Arial" w:cs="Arial"/>
                <w:color w:val="000000"/>
                <w:sz w:val="22"/>
                <w:szCs w:val="23"/>
              </w:rPr>
            </w:pPr>
            <w:r>
              <w:rPr>
                <w:color w:val="000000"/>
                <w:szCs w:val="23"/>
              </w:rPr>
              <w:t>Structural integrity</w:t>
            </w:r>
          </w:p>
        </w:tc>
      </w:tr>
      <w:tr w:rsidR="004B618B">
        <w:tblPrEx>
          <w:tblCellMar>
            <w:top w:w="0" w:type="dxa"/>
            <w:bottom w:w="0" w:type="dxa"/>
          </w:tblCellMar>
        </w:tblPrEx>
        <w:trPr>
          <w:trHeight w:val="390"/>
        </w:trPr>
        <w:tc>
          <w:tcPr>
            <w:tcW w:w="10188" w:type="dxa"/>
            <w:gridSpan w:val="2"/>
            <w:shd w:val="clear" w:color="auto" w:fill="D9D9D9"/>
          </w:tcPr>
          <w:p w:rsidR="004B618B" w:rsidRDefault="004B618B">
            <w:r>
              <w:t xml:space="preserve">Emergency Medical Services in place?  __ Yes __ No </w:t>
            </w:r>
            <w:r>
              <w:rPr>
                <w:i/>
                <w:iCs/>
              </w:rPr>
              <w:t>(If “no”, contact the VTRS.)</w:t>
            </w:r>
          </w:p>
        </w:tc>
      </w:tr>
      <w:tr w:rsidR="004B618B">
        <w:tblPrEx>
          <w:tblCellMar>
            <w:top w:w="0" w:type="dxa"/>
            <w:bottom w:w="0" w:type="dxa"/>
          </w:tblCellMar>
        </w:tblPrEx>
        <w:tc>
          <w:tcPr>
            <w:tcW w:w="10188" w:type="dxa"/>
            <w:gridSpan w:val="2"/>
            <w:shd w:val="clear" w:color="auto" w:fill="D9D9D9"/>
          </w:tcPr>
          <w:p w:rsidR="004B618B" w:rsidRDefault="004B618B">
            <w:r>
              <w:t>Post-event check completed? __ Yes _</w:t>
            </w:r>
            <w:proofErr w:type="gramStart"/>
            <w:r>
              <w:t>_  No</w:t>
            </w:r>
            <w:proofErr w:type="gramEnd"/>
            <w:r>
              <w:t xml:space="preserve"> </w:t>
            </w:r>
            <w:r>
              <w:rPr>
                <w:i/>
                <w:iCs/>
              </w:rPr>
              <w:t>(If “no”, perform post event check.)</w:t>
            </w:r>
          </w:p>
          <w:p w:rsidR="004B618B" w:rsidRDefault="004B618B">
            <w:pPr>
              <w:numPr>
                <w:ilvl w:val="0"/>
                <w:numId w:val="4"/>
              </w:numPr>
              <w:autoSpaceDE w:val="0"/>
              <w:autoSpaceDN w:val="0"/>
              <w:adjustRightInd w:val="0"/>
              <w:spacing w:after="60"/>
              <w:rPr>
                <w:color w:val="000000"/>
                <w:szCs w:val="23"/>
              </w:rPr>
            </w:pPr>
            <w:r>
              <w:rPr>
                <w:color w:val="000000"/>
                <w:szCs w:val="23"/>
              </w:rPr>
              <w:t>Smoking materials safely extinguished (where smoking is allowed)</w:t>
            </w:r>
          </w:p>
          <w:p w:rsidR="004B618B" w:rsidRDefault="004B618B">
            <w:pPr>
              <w:numPr>
                <w:ilvl w:val="0"/>
                <w:numId w:val="4"/>
              </w:numPr>
              <w:autoSpaceDE w:val="0"/>
              <w:autoSpaceDN w:val="0"/>
              <w:adjustRightInd w:val="0"/>
              <w:spacing w:after="60"/>
              <w:rPr>
                <w:color w:val="000000"/>
                <w:szCs w:val="23"/>
              </w:rPr>
            </w:pPr>
            <w:r>
              <w:rPr>
                <w:color w:val="000000"/>
                <w:szCs w:val="23"/>
              </w:rPr>
              <w:t>Approved open flames safely extinguished</w:t>
            </w:r>
          </w:p>
          <w:p w:rsidR="004B618B" w:rsidRDefault="004B618B">
            <w:pPr>
              <w:numPr>
                <w:ilvl w:val="0"/>
                <w:numId w:val="4"/>
              </w:numPr>
              <w:autoSpaceDE w:val="0"/>
              <w:autoSpaceDN w:val="0"/>
              <w:adjustRightInd w:val="0"/>
              <w:spacing w:after="60"/>
              <w:rPr>
                <w:color w:val="000000"/>
                <w:szCs w:val="23"/>
              </w:rPr>
            </w:pPr>
            <w:r>
              <w:rPr>
                <w:color w:val="000000"/>
                <w:szCs w:val="23"/>
              </w:rPr>
              <w:t>Unnecessary electrical equipment turned off</w:t>
            </w:r>
          </w:p>
          <w:p w:rsidR="004B618B" w:rsidRDefault="004B618B">
            <w:pPr>
              <w:numPr>
                <w:ilvl w:val="0"/>
                <w:numId w:val="4"/>
              </w:numPr>
              <w:autoSpaceDE w:val="0"/>
              <w:autoSpaceDN w:val="0"/>
              <w:adjustRightInd w:val="0"/>
              <w:spacing w:after="60"/>
              <w:rPr>
                <w:rFonts w:ascii="Arial" w:hAnsi="Arial" w:cs="Arial"/>
                <w:color w:val="000000"/>
                <w:sz w:val="22"/>
                <w:szCs w:val="23"/>
              </w:rPr>
            </w:pPr>
            <w:r>
              <w:rPr>
                <w:color w:val="000000"/>
                <w:szCs w:val="23"/>
              </w:rPr>
              <w:t>No obvious hazards</w:t>
            </w:r>
          </w:p>
        </w:tc>
      </w:tr>
    </w:tbl>
    <w:p w:rsidR="004B618B" w:rsidRDefault="004B618B">
      <w:pPr>
        <w:pStyle w:val="Heading1"/>
        <w:rPr>
          <w:rFonts w:ascii="Arial" w:hAnsi="Arial" w:cs="Arial"/>
          <w:b/>
          <w:bCs/>
        </w:rPr>
      </w:pPr>
    </w:p>
    <w:p w:rsidR="004B618B" w:rsidRDefault="004B618B">
      <w:pPr>
        <w:pStyle w:val="Heading1"/>
        <w:rPr>
          <w:rFonts w:ascii="Arial" w:hAnsi="Arial" w:cs="Arial"/>
          <w:b/>
          <w:bCs/>
        </w:rPr>
      </w:pPr>
    </w:p>
    <w:p w:rsidR="004B618B" w:rsidRDefault="004B618B">
      <w:pPr>
        <w:pStyle w:val="Heading1"/>
        <w:jc w:val="center"/>
        <w:rPr>
          <w:b/>
          <w:bCs/>
        </w:rPr>
      </w:pPr>
      <w:bookmarkStart w:id="139" w:name="_Toc192380194"/>
      <w:r>
        <w:rPr>
          <w:b/>
          <w:bCs/>
        </w:rPr>
        <w:t>In</w:t>
      </w:r>
      <w:r>
        <w:rPr>
          <w:b/>
          <w:bCs/>
        </w:rPr>
        <w:t>dex</w:t>
      </w:r>
      <w:bookmarkEnd w:id="139"/>
    </w:p>
    <w:p w:rsidR="004B618B" w:rsidRDefault="004B618B">
      <w:pPr>
        <w:pStyle w:val="Heading1"/>
        <w:jc w:val="center"/>
        <w:sectPr w:rsidR="004B618B">
          <w:pgSz w:w="12240" w:h="15840" w:code="1"/>
          <w:pgMar w:top="1440" w:right="1440" w:bottom="1440" w:left="1440" w:header="720" w:footer="720" w:gutter="0"/>
          <w:cols w:space="720"/>
        </w:sectPr>
      </w:pPr>
    </w:p>
    <w:tbl>
      <w:tblPr>
        <w:tblW w:w="500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D9D9D9"/>
        <w:tblLook w:val="0000"/>
      </w:tblPr>
      <w:tblGrid>
        <w:gridCol w:w="405"/>
        <w:gridCol w:w="3223"/>
        <w:gridCol w:w="908"/>
      </w:tblGrid>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
              <w:rPr>
                <w:b/>
                <w:bCs/>
                <w:sz w:val="18"/>
              </w:rPr>
            </w:pPr>
          </w:p>
        </w:tc>
        <w:tc>
          <w:tcPr>
            <w:tcW w:w="1011" w:type="pct"/>
            <w:shd w:val="clear" w:color="auto" w:fill="D9D9D9"/>
          </w:tcPr>
          <w:p w:rsidR="004B618B" w:rsidRDefault="004B618B">
            <w:pPr>
              <w:pStyle w:val="BodyText"/>
              <w:jc w:val="center"/>
              <w:rPr>
                <w:rFonts w:ascii="Arial Narrow" w:hAnsi="Arial Narrow"/>
                <w:sz w:val="18"/>
              </w:rPr>
            </w:pPr>
            <w:r>
              <w:rPr>
                <w:rFonts w:ascii="Arial Narrow" w:hAnsi="Arial Narrow"/>
                <w:sz w:val="18"/>
              </w:rPr>
              <w:t>PAGE</w:t>
            </w:r>
          </w:p>
        </w:tc>
      </w:tr>
      <w:tr w:rsidR="004B618B">
        <w:tblPrEx>
          <w:tblCellMar>
            <w:top w:w="0" w:type="dxa"/>
            <w:bottom w:w="0" w:type="dxa"/>
          </w:tblCellMar>
        </w:tblPrEx>
        <w:trPr>
          <w:cantSplit/>
          <w:trHeight w:val="183"/>
        </w:trPr>
        <w:tc>
          <w:tcPr>
            <w:tcW w:w="425" w:type="pct"/>
            <w:shd w:val="clear" w:color="auto" w:fill="D9D9D9"/>
          </w:tcPr>
          <w:p w:rsidR="004B618B" w:rsidRDefault="004B618B">
            <w:pPr>
              <w:pStyle w:val="BodyText"/>
              <w:rPr>
                <w:b/>
                <w:bCs/>
                <w:sz w:val="20"/>
              </w:rPr>
            </w:pPr>
            <w:r>
              <w:rPr>
                <w:b/>
                <w:bCs/>
                <w:sz w:val="20"/>
              </w:rPr>
              <w:t>A</w:t>
            </w:r>
          </w:p>
        </w:tc>
        <w:tc>
          <w:tcPr>
            <w:tcW w:w="3564" w:type="pct"/>
            <w:shd w:val="clear" w:color="auto" w:fill="D9D9D9"/>
          </w:tcPr>
          <w:p w:rsidR="004B618B" w:rsidRDefault="004B618B">
            <w:pPr>
              <w:pStyle w:val="BodyText3"/>
              <w:rPr>
                <w:sz w:val="18"/>
              </w:rPr>
            </w:pPr>
            <w:r>
              <w:rPr>
                <w:sz w:val="18"/>
              </w:rPr>
              <w:t>Aerosol spray cans</w:t>
            </w:r>
          </w:p>
        </w:tc>
        <w:tc>
          <w:tcPr>
            <w:tcW w:w="1011" w:type="pct"/>
            <w:shd w:val="clear" w:color="auto" w:fill="D9D9D9"/>
          </w:tcPr>
          <w:p w:rsidR="004B618B" w:rsidRDefault="004B618B">
            <w:pPr>
              <w:pStyle w:val="BodyText"/>
              <w:jc w:val="center"/>
              <w:rPr>
                <w:sz w:val="18"/>
              </w:rPr>
            </w:pPr>
            <w:r>
              <w:rPr>
                <w:sz w:val="18"/>
              </w:rPr>
              <w:t>12</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Aisle clearance</w:t>
            </w:r>
          </w:p>
        </w:tc>
        <w:tc>
          <w:tcPr>
            <w:tcW w:w="1011" w:type="pct"/>
            <w:shd w:val="clear" w:color="auto" w:fill="D9D9D9"/>
          </w:tcPr>
          <w:p w:rsidR="004B618B" w:rsidRDefault="004B618B">
            <w:pPr>
              <w:pStyle w:val="BodyText"/>
              <w:jc w:val="center"/>
              <w:rPr>
                <w:sz w:val="18"/>
              </w:rPr>
            </w:pPr>
            <w:r>
              <w:rPr>
                <w:sz w:val="18"/>
              </w:rPr>
              <w:t>9</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Art departments</w:t>
            </w:r>
          </w:p>
        </w:tc>
        <w:tc>
          <w:tcPr>
            <w:tcW w:w="1011" w:type="pct"/>
            <w:shd w:val="clear" w:color="auto" w:fill="D9D9D9"/>
          </w:tcPr>
          <w:p w:rsidR="004B618B" w:rsidRDefault="004B618B">
            <w:pPr>
              <w:pStyle w:val="BodyText"/>
              <w:jc w:val="center"/>
              <w:rPr>
                <w:sz w:val="18"/>
              </w:rPr>
            </w:pPr>
            <w:r>
              <w:rPr>
                <w:sz w:val="18"/>
              </w:rPr>
              <w:t>21</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Assembly Occupancies</w:t>
            </w:r>
          </w:p>
        </w:tc>
        <w:tc>
          <w:tcPr>
            <w:tcW w:w="1011" w:type="pct"/>
            <w:shd w:val="clear" w:color="auto" w:fill="D9D9D9"/>
          </w:tcPr>
          <w:p w:rsidR="004B618B" w:rsidRDefault="004B618B">
            <w:pPr>
              <w:pStyle w:val="BodyText"/>
              <w:jc w:val="center"/>
              <w:rPr>
                <w:sz w:val="18"/>
              </w:rPr>
            </w:pPr>
            <w:r>
              <w:rPr>
                <w:sz w:val="18"/>
              </w:rPr>
              <w:t>8</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Automatic fire alarms</w:t>
            </w:r>
          </w:p>
        </w:tc>
        <w:tc>
          <w:tcPr>
            <w:tcW w:w="1011" w:type="pct"/>
            <w:shd w:val="clear" w:color="auto" w:fill="D9D9D9"/>
          </w:tcPr>
          <w:p w:rsidR="004B618B" w:rsidRDefault="004B618B">
            <w:pPr>
              <w:pStyle w:val="BodyText"/>
              <w:jc w:val="center"/>
              <w:rPr>
                <w:sz w:val="18"/>
              </w:rPr>
            </w:pPr>
            <w:r>
              <w:rPr>
                <w:sz w:val="18"/>
              </w:rPr>
              <w:t>18</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Automotive shops</w:t>
            </w:r>
          </w:p>
        </w:tc>
        <w:tc>
          <w:tcPr>
            <w:tcW w:w="1011" w:type="pct"/>
            <w:shd w:val="clear" w:color="auto" w:fill="D9D9D9"/>
          </w:tcPr>
          <w:p w:rsidR="004B618B" w:rsidRDefault="004B618B">
            <w:pPr>
              <w:pStyle w:val="BodyText"/>
              <w:jc w:val="center"/>
              <w:rPr>
                <w:sz w:val="18"/>
              </w:rPr>
            </w:pPr>
            <w:r>
              <w:rPr>
                <w:sz w:val="18"/>
              </w:rPr>
              <w:t>21</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r>
              <w:rPr>
                <w:b/>
                <w:bCs/>
                <w:sz w:val="20"/>
              </w:rPr>
              <w:t>B</w:t>
            </w:r>
          </w:p>
        </w:tc>
        <w:tc>
          <w:tcPr>
            <w:tcW w:w="3564" w:type="pct"/>
            <w:shd w:val="clear" w:color="auto" w:fill="D9D9D9"/>
          </w:tcPr>
          <w:p w:rsidR="004B618B" w:rsidRDefault="004B618B">
            <w:pPr>
              <w:pStyle w:val="BodyText3"/>
              <w:rPr>
                <w:sz w:val="18"/>
              </w:rPr>
            </w:pPr>
            <w:r>
              <w:rPr>
                <w:sz w:val="18"/>
              </w:rPr>
              <w:t>Bonfires</w:t>
            </w:r>
          </w:p>
        </w:tc>
        <w:tc>
          <w:tcPr>
            <w:tcW w:w="1011" w:type="pct"/>
            <w:shd w:val="clear" w:color="auto" w:fill="D9D9D9"/>
          </w:tcPr>
          <w:p w:rsidR="004B618B" w:rsidRDefault="004B618B">
            <w:pPr>
              <w:pStyle w:val="BodyText"/>
              <w:jc w:val="center"/>
              <w:rPr>
                <w:sz w:val="18"/>
              </w:rPr>
            </w:pPr>
            <w:r>
              <w:rPr>
                <w:sz w:val="18"/>
              </w:rPr>
              <w:t>23</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Building fire alarms</w:t>
            </w:r>
            <w:r>
              <w:rPr>
                <w:sz w:val="18"/>
              </w:rPr>
              <w:tab/>
            </w:r>
          </w:p>
        </w:tc>
        <w:tc>
          <w:tcPr>
            <w:tcW w:w="1011" w:type="pct"/>
            <w:shd w:val="clear" w:color="auto" w:fill="D9D9D9"/>
          </w:tcPr>
          <w:p w:rsidR="004B618B" w:rsidRDefault="004B618B">
            <w:pPr>
              <w:pStyle w:val="BodyText"/>
              <w:jc w:val="center"/>
              <w:rPr>
                <w:sz w:val="18"/>
              </w:rPr>
            </w:pPr>
            <w:r>
              <w:rPr>
                <w:sz w:val="18"/>
              </w:rPr>
              <w:t>18</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Building and renovating space</w:t>
            </w:r>
          </w:p>
        </w:tc>
        <w:tc>
          <w:tcPr>
            <w:tcW w:w="1011" w:type="pct"/>
            <w:shd w:val="clear" w:color="auto" w:fill="D9D9D9"/>
          </w:tcPr>
          <w:p w:rsidR="004B618B" w:rsidRDefault="004B618B">
            <w:pPr>
              <w:pStyle w:val="BodyText"/>
              <w:jc w:val="center"/>
              <w:rPr>
                <w:sz w:val="18"/>
              </w:rPr>
            </w:pPr>
            <w:r>
              <w:rPr>
                <w:sz w:val="18"/>
              </w:rPr>
              <w:t>20,28</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Burn permit</w:t>
            </w:r>
          </w:p>
        </w:tc>
        <w:tc>
          <w:tcPr>
            <w:tcW w:w="1011" w:type="pct"/>
            <w:shd w:val="clear" w:color="auto" w:fill="D9D9D9"/>
          </w:tcPr>
          <w:p w:rsidR="004B618B" w:rsidRDefault="004B618B">
            <w:pPr>
              <w:pStyle w:val="BodyText"/>
              <w:jc w:val="center"/>
              <w:rPr>
                <w:sz w:val="18"/>
              </w:rPr>
            </w:pPr>
            <w:r>
              <w:rPr>
                <w:sz w:val="18"/>
              </w:rPr>
              <w:t>23</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r>
              <w:rPr>
                <w:b/>
                <w:bCs/>
                <w:sz w:val="20"/>
              </w:rPr>
              <w:t>C</w:t>
            </w:r>
          </w:p>
        </w:tc>
        <w:tc>
          <w:tcPr>
            <w:tcW w:w="3564" w:type="pct"/>
            <w:shd w:val="clear" w:color="auto" w:fill="D9D9D9"/>
          </w:tcPr>
          <w:p w:rsidR="004B618B" w:rsidRDefault="004B618B">
            <w:pPr>
              <w:pStyle w:val="BodyText3"/>
              <w:rPr>
                <w:sz w:val="18"/>
              </w:rPr>
            </w:pPr>
            <w:r>
              <w:rPr>
                <w:sz w:val="18"/>
              </w:rPr>
              <w:t>Campfires</w:t>
            </w:r>
          </w:p>
        </w:tc>
        <w:tc>
          <w:tcPr>
            <w:tcW w:w="1011" w:type="pct"/>
            <w:shd w:val="clear" w:color="auto" w:fill="D9D9D9"/>
          </w:tcPr>
          <w:p w:rsidR="004B618B" w:rsidRDefault="004B618B">
            <w:pPr>
              <w:pStyle w:val="BodyText"/>
              <w:jc w:val="center"/>
              <w:rPr>
                <w:sz w:val="18"/>
              </w:rPr>
            </w:pPr>
            <w:r>
              <w:rPr>
                <w:sz w:val="18"/>
              </w:rPr>
              <w:t>23</w:t>
            </w:r>
          </w:p>
        </w:tc>
      </w:tr>
      <w:tr w:rsidR="004B618B">
        <w:tblPrEx>
          <w:tblCellMar>
            <w:top w:w="0" w:type="dxa"/>
            <w:bottom w:w="0" w:type="dxa"/>
          </w:tblCellMar>
        </w:tblPrEx>
        <w:trPr>
          <w:cantSplit/>
          <w:trHeight w:val="228"/>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Candles</w:t>
            </w:r>
          </w:p>
        </w:tc>
        <w:tc>
          <w:tcPr>
            <w:tcW w:w="1011" w:type="pct"/>
            <w:shd w:val="clear" w:color="auto" w:fill="D9D9D9"/>
          </w:tcPr>
          <w:p w:rsidR="004B618B" w:rsidRDefault="004B618B">
            <w:pPr>
              <w:pStyle w:val="BodyText"/>
              <w:jc w:val="center"/>
              <w:rPr>
                <w:sz w:val="18"/>
              </w:rPr>
            </w:pPr>
            <w:r>
              <w:rPr>
                <w:sz w:val="18"/>
              </w:rPr>
              <w:t>23</w:t>
            </w:r>
          </w:p>
        </w:tc>
      </w:tr>
      <w:tr w:rsidR="004B618B">
        <w:tblPrEx>
          <w:tblCellMar>
            <w:top w:w="0" w:type="dxa"/>
            <w:bottom w:w="0" w:type="dxa"/>
          </w:tblCellMar>
        </w:tblPrEx>
        <w:trPr>
          <w:cantSplit/>
          <w:trHeight w:val="228"/>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Classes of fire</w:t>
            </w:r>
          </w:p>
        </w:tc>
        <w:tc>
          <w:tcPr>
            <w:tcW w:w="1011" w:type="pct"/>
            <w:shd w:val="clear" w:color="auto" w:fill="D9D9D9"/>
          </w:tcPr>
          <w:p w:rsidR="004B618B" w:rsidRDefault="004B618B">
            <w:pPr>
              <w:pStyle w:val="BodyText"/>
              <w:jc w:val="center"/>
              <w:rPr>
                <w:sz w:val="18"/>
              </w:rPr>
            </w:pPr>
            <w:r>
              <w:rPr>
                <w:sz w:val="18"/>
              </w:rPr>
              <w:t>29</w:t>
            </w:r>
          </w:p>
        </w:tc>
      </w:tr>
      <w:tr w:rsidR="004B618B">
        <w:tblPrEx>
          <w:tblCellMar>
            <w:top w:w="0" w:type="dxa"/>
            <w:bottom w:w="0" w:type="dxa"/>
          </w:tblCellMar>
        </w:tblPrEx>
        <w:trPr>
          <w:cantSplit/>
          <w:trHeight w:val="228"/>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Combustible materials</w:t>
            </w:r>
          </w:p>
        </w:tc>
        <w:tc>
          <w:tcPr>
            <w:tcW w:w="1011" w:type="pct"/>
            <w:shd w:val="clear" w:color="auto" w:fill="D9D9D9"/>
          </w:tcPr>
          <w:p w:rsidR="004B618B" w:rsidRDefault="004B618B">
            <w:pPr>
              <w:pStyle w:val="BodyText"/>
              <w:jc w:val="center"/>
              <w:rPr>
                <w:sz w:val="18"/>
              </w:rPr>
            </w:pPr>
            <w:r>
              <w:rPr>
                <w:sz w:val="18"/>
              </w:rPr>
              <w:t>13</w:t>
            </w:r>
          </w:p>
        </w:tc>
      </w:tr>
      <w:tr w:rsidR="004B618B">
        <w:tblPrEx>
          <w:tblCellMar>
            <w:top w:w="0" w:type="dxa"/>
            <w:bottom w:w="0" w:type="dxa"/>
          </w:tblCellMar>
        </w:tblPrEx>
        <w:trPr>
          <w:cantSplit/>
          <w:trHeight w:val="228"/>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Combustible liquids</w:t>
            </w:r>
          </w:p>
        </w:tc>
        <w:tc>
          <w:tcPr>
            <w:tcW w:w="1011" w:type="pct"/>
            <w:shd w:val="clear" w:color="auto" w:fill="D9D9D9"/>
          </w:tcPr>
          <w:p w:rsidR="004B618B" w:rsidRDefault="004B618B">
            <w:pPr>
              <w:pStyle w:val="BodyText"/>
              <w:jc w:val="center"/>
              <w:rPr>
                <w:sz w:val="18"/>
              </w:rPr>
            </w:pPr>
            <w:r>
              <w:rPr>
                <w:sz w:val="18"/>
              </w:rPr>
              <w:t>43</w:t>
            </w:r>
          </w:p>
        </w:tc>
      </w:tr>
      <w:tr w:rsidR="004B618B">
        <w:tblPrEx>
          <w:tblCellMar>
            <w:top w:w="0" w:type="dxa"/>
            <w:bottom w:w="0" w:type="dxa"/>
          </w:tblCellMar>
        </w:tblPrEx>
        <w:trPr>
          <w:cantSplit/>
          <w:trHeight w:val="228"/>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Commercial kitchen hood</w:t>
            </w:r>
          </w:p>
          <w:p w:rsidR="004B618B" w:rsidRDefault="004B618B">
            <w:pPr>
              <w:pStyle w:val="BodyText3"/>
              <w:rPr>
                <w:sz w:val="18"/>
              </w:rPr>
            </w:pPr>
            <w:r>
              <w:rPr>
                <w:sz w:val="18"/>
              </w:rPr>
              <w:t xml:space="preserve">   Fire suppression system</w:t>
            </w:r>
          </w:p>
        </w:tc>
        <w:tc>
          <w:tcPr>
            <w:tcW w:w="1011" w:type="pct"/>
            <w:shd w:val="clear" w:color="auto" w:fill="D9D9D9"/>
          </w:tcPr>
          <w:p w:rsidR="004B618B" w:rsidRDefault="004B618B">
            <w:pPr>
              <w:pStyle w:val="BodyText"/>
              <w:jc w:val="center"/>
              <w:rPr>
                <w:sz w:val="18"/>
              </w:rPr>
            </w:pPr>
            <w:r>
              <w:rPr>
                <w:sz w:val="18"/>
              </w:rPr>
              <w:t>19</w:t>
            </w:r>
          </w:p>
        </w:tc>
      </w:tr>
      <w:tr w:rsidR="004B618B">
        <w:tblPrEx>
          <w:tblCellMar>
            <w:top w:w="0" w:type="dxa"/>
            <w:bottom w:w="0" w:type="dxa"/>
          </w:tblCellMar>
        </w:tblPrEx>
        <w:trPr>
          <w:cantSplit/>
          <w:trHeight w:val="228"/>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Contact information</w:t>
            </w:r>
          </w:p>
        </w:tc>
        <w:tc>
          <w:tcPr>
            <w:tcW w:w="1011" w:type="pct"/>
            <w:shd w:val="clear" w:color="auto" w:fill="D9D9D9"/>
          </w:tcPr>
          <w:p w:rsidR="004B618B" w:rsidRDefault="004B618B">
            <w:pPr>
              <w:pStyle w:val="BodyText"/>
              <w:jc w:val="center"/>
              <w:rPr>
                <w:sz w:val="18"/>
              </w:rPr>
            </w:pPr>
            <w:r>
              <w:rPr>
                <w:sz w:val="18"/>
              </w:rPr>
              <w:t>34</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Compressed gas cylinders</w:t>
            </w:r>
          </w:p>
        </w:tc>
        <w:tc>
          <w:tcPr>
            <w:tcW w:w="1011" w:type="pct"/>
            <w:shd w:val="clear" w:color="auto" w:fill="D9D9D9"/>
          </w:tcPr>
          <w:p w:rsidR="004B618B" w:rsidRDefault="004B618B">
            <w:pPr>
              <w:pStyle w:val="BodyText"/>
              <w:jc w:val="center"/>
              <w:rPr>
                <w:sz w:val="18"/>
              </w:rPr>
            </w:pPr>
            <w:r>
              <w:rPr>
                <w:sz w:val="18"/>
              </w:rPr>
              <w:t>17</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Corridors</w:t>
            </w:r>
          </w:p>
        </w:tc>
        <w:tc>
          <w:tcPr>
            <w:tcW w:w="1011" w:type="pct"/>
            <w:shd w:val="clear" w:color="auto" w:fill="D9D9D9"/>
          </w:tcPr>
          <w:p w:rsidR="004B618B" w:rsidRDefault="004B618B">
            <w:pPr>
              <w:pStyle w:val="BodyText"/>
              <w:jc w:val="center"/>
              <w:rPr>
                <w:sz w:val="18"/>
              </w:rPr>
            </w:pPr>
            <w:r>
              <w:rPr>
                <w:sz w:val="18"/>
              </w:rPr>
              <w:t>9</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r>
              <w:rPr>
                <w:b/>
                <w:bCs/>
                <w:sz w:val="20"/>
              </w:rPr>
              <w:t>D</w:t>
            </w:r>
          </w:p>
        </w:tc>
        <w:tc>
          <w:tcPr>
            <w:tcW w:w="3564" w:type="pct"/>
            <w:shd w:val="clear" w:color="auto" w:fill="D9D9D9"/>
          </w:tcPr>
          <w:p w:rsidR="004B618B" w:rsidRDefault="004B618B">
            <w:pPr>
              <w:pStyle w:val="BodyText3"/>
              <w:rPr>
                <w:sz w:val="18"/>
              </w:rPr>
            </w:pPr>
            <w:r>
              <w:rPr>
                <w:sz w:val="18"/>
              </w:rPr>
              <w:t>Decorations</w:t>
            </w:r>
          </w:p>
        </w:tc>
        <w:tc>
          <w:tcPr>
            <w:tcW w:w="1011" w:type="pct"/>
            <w:shd w:val="clear" w:color="auto" w:fill="D9D9D9"/>
          </w:tcPr>
          <w:p w:rsidR="004B618B" w:rsidRDefault="004B618B">
            <w:pPr>
              <w:pStyle w:val="BodyText"/>
              <w:jc w:val="center"/>
              <w:rPr>
                <w:sz w:val="18"/>
              </w:rPr>
            </w:pPr>
            <w:r>
              <w:rPr>
                <w:sz w:val="18"/>
              </w:rPr>
              <w:t>13,45</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Dyers, clothes</w:t>
            </w:r>
          </w:p>
        </w:tc>
        <w:tc>
          <w:tcPr>
            <w:tcW w:w="1011" w:type="pct"/>
            <w:shd w:val="clear" w:color="auto" w:fill="D9D9D9"/>
          </w:tcPr>
          <w:p w:rsidR="004B618B" w:rsidRDefault="004B618B">
            <w:pPr>
              <w:pStyle w:val="BodyText"/>
              <w:jc w:val="center"/>
              <w:rPr>
                <w:sz w:val="18"/>
              </w:rPr>
            </w:pPr>
            <w:r>
              <w:rPr>
                <w:sz w:val="18"/>
              </w:rPr>
              <w:t>21</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r>
              <w:rPr>
                <w:b/>
                <w:bCs/>
                <w:sz w:val="20"/>
              </w:rPr>
              <w:t>E</w:t>
            </w:r>
          </w:p>
        </w:tc>
        <w:tc>
          <w:tcPr>
            <w:tcW w:w="3564" w:type="pct"/>
            <w:shd w:val="clear" w:color="auto" w:fill="D9D9D9"/>
          </w:tcPr>
          <w:p w:rsidR="004B618B" w:rsidRDefault="004B618B">
            <w:pPr>
              <w:pStyle w:val="BodyText3"/>
              <w:rPr>
                <w:sz w:val="18"/>
              </w:rPr>
            </w:pPr>
            <w:r>
              <w:rPr>
                <w:sz w:val="18"/>
              </w:rPr>
              <w:t>Egress awareness</w:t>
            </w:r>
          </w:p>
        </w:tc>
        <w:tc>
          <w:tcPr>
            <w:tcW w:w="1011" w:type="pct"/>
            <w:shd w:val="clear" w:color="auto" w:fill="D9D9D9"/>
          </w:tcPr>
          <w:p w:rsidR="004B618B" w:rsidRDefault="004B618B">
            <w:pPr>
              <w:pStyle w:val="BodyText"/>
              <w:jc w:val="center"/>
              <w:rPr>
                <w:sz w:val="18"/>
              </w:rPr>
            </w:pPr>
            <w:r>
              <w:rPr>
                <w:sz w:val="18"/>
              </w:rPr>
              <w:t>10</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Egress policy</w:t>
            </w:r>
          </w:p>
        </w:tc>
        <w:tc>
          <w:tcPr>
            <w:tcW w:w="1011" w:type="pct"/>
            <w:shd w:val="clear" w:color="auto" w:fill="D9D9D9"/>
          </w:tcPr>
          <w:p w:rsidR="004B618B" w:rsidRDefault="004B618B">
            <w:pPr>
              <w:pStyle w:val="BodyText"/>
              <w:jc w:val="center"/>
              <w:rPr>
                <w:sz w:val="18"/>
              </w:rPr>
            </w:pPr>
            <w:r>
              <w:rPr>
                <w:sz w:val="18"/>
              </w:rPr>
              <w:t>9</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Egress routes (posting)</w:t>
            </w:r>
          </w:p>
        </w:tc>
        <w:tc>
          <w:tcPr>
            <w:tcW w:w="1011" w:type="pct"/>
            <w:shd w:val="clear" w:color="auto" w:fill="D9D9D9"/>
          </w:tcPr>
          <w:p w:rsidR="004B618B" w:rsidRDefault="004B618B">
            <w:pPr>
              <w:pStyle w:val="BodyText"/>
              <w:jc w:val="center"/>
              <w:rPr>
                <w:sz w:val="18"/>
              </w:rPr>
            </w:pPr>
            <w:r>
              <w:rPr>
                <w:sz w:val="18"/>
              </w:rPr>
              <w:t>10</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Elevator recall</w:t>
            </w:r>
            <w:r>
              <w:rPr>
                <w:sz w:val="18"/>
              </w:rPr>
              <w:tab/>
            </w:r>
          </w:p>
        </w:tc>
        <w:tc>
          <w:tcPr>
            <w:tcW w:w="1011" w:type="pct"/>
            <w:shd w:val="clear" w:color="auto" w:fill="D9D9D9"/>
          </w:tcPr>
          <w:p w:rsidR="004B618B" w:rsidRDefault="004B618B">
            <w:pPr>
              <w:pStyle w:val="BodyText"/>
              <w:jc w:val="center"/>
              <w:rPr>
                <w:sz w:val="18"/>
              </w:rPr>
            </w:pPr>
            <w:r>
              <w:rPr>
                <w:sz w:val="18"/>
              </w:rPr>
              <w:t>10</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Electrical cords</w:t>
            </w:r>
          </w:p>
        </w:tc>
        <w:tc>
          <w:tcPr>
            <w:tcW w:w="1011" w:type="pct"/>
            <w:shd w:val="clear" w:color="auto" w:fill="D9D9D9"/>
          </w:tcPr>
          <w:p w:rsidR="004B618B" w:rsidRDefault="004B618B">
            <w:pPr>
              <w:pStyle w:val="BodyText"/>
              <w:jc w:val="center"/>
              <w:rPr>
                <w:sz w:val="18"/>
              </w:rPr>
            </w:pPr>
            <w:r>
              <w:rPr>
                <w:sz w:val="18"/>
              </w:rPr>
              <w:t>14</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Electrical hazards</w:t>
            </w:r>
          </w:p>
        </w:tc>
        <w:tc>
          <w:tcPr>
            <w:tcW w:w="1011" w:type="pct"/>
            <w:shd w:val="clear" w:color="auto" w:fill="D9D9D9"/>
          </w:tcPr>
          <w:p w:rsidR="004B618B" w:rsidRDefault="004B618B">
            <w:pPr>
              <w:pStyle w:val="BodyText"/>
              <w:jc w:val="center"/>
              <w:rPr>
                <w:sz w:val="18"/>
              </w:rPr>
            </w:pPr>
            <w:r>
              <w:rPr>
                <w:sz w:val="18"/>
              </w:rPr>
              <w:t>14</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Electrical panels</w:t>
            </w:r>
          </w:p>
        </w:tc>
        <w:tc>
          <w:tcPr>
            <w:tcW w:w="1011" w:type="pct"/>
            <w:shd w:val="clear" w:color="auto" w:fill="D9D9D9"/>
          </w:tcPr>
          <w:p w:rsidR="004B618B" w:rsidRDefault="004B618B">
            <w:pPr>
              <w:pStyle w:val="BodyText"/>
              <w:jc w:val="center"/>
              <w:rPr>
                <w:sz w:val="18"/>
              </w:rPr>
            </w:pPr>
            <w:r>
              <w:rPr>
                <w:sz w:val="18"/>
              </w:rPr>
              <w:t>14</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Electrical outlets</w:t>
            </w:r>
          </w:p>
        </w:tc>
        <w:tc>
          <w:tcPr>
            <w:tcW w:w="1011" w:type="pct"/>
            <w:shd w:val="clear" w:color="auto" w:fill="D9D9D9"/>
          </w:tcPr>
          <w:p w:rsidR="004B618B" w:rsidRDefault="004B618B">
            <w:pPr>
              <w:pStyle w:val="BodyText"/>
              <w:jc w:val="center"/>
              <w:rPr>
                <w:sz w:val="18"/>
              </w:rPr>
            </w:pPr>
            <w:r>
              <w:rPr>
                <w:sz w:val="18"/>
              </w:rPr>
              <w:t>14</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Electric space heaters</w:t>
            </w:r>
          </w:p>
        </w:tc>
        <w:tc>
          <w:tcPr>
            <w:tcW w:w="1011" w:type="pct"/>
            <w:shd w:val="clear" w:color="auto" w:fill="D9D9D9"/>
          </w:tcPr>
          <w:p w:rsidR="004B618B" w:rsidRDefault="004B618B">
            <w:pPr>
              <w:pStyle w:val="BodyText"/>
              <w:jc w:val="center"/>
              <w:rPr>
                <w:sz w:val="18"/>
              </w:rPr>
            </w:pPr>
            <w:r>
              <w:rPr>
                <w:sz w:val="18"/>
              </w:rPr>
              <w:t>12</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Emergency action planning (EAP)</w:t>
            </w:r>
          </w:p>
        </w:tc>
        <w:tc>
          <w:tcPr>
            <w:tcW w:w="1011" w:type="pct"/>
            <w:shd w:val="clear" w:color="auto" w:fill="D9D9D9"/>
          </w:tcPr>
          <w:p w:rsidR="004B618B" w:rsidRDefault="004B618B">
            <w:pPr>
              <w:pStyle w:val="BodyText"/>
              <w:jc w:val="center"/>
              <w:rPr>
                <w:sz w:val="18"/>
              </w:rPr>
            </w:pPr>
            <w:r>
              <w:rPr>
                <w:sz w:val="18"/>
              </w:rPr>
              <w:t>4</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Emergency Action Plan template</w:t>
            </w:r>
          </w:p>
        </w:tc>
        <w:tc>
          <w:tcPr>
            <w:tcW w:w="1011" w:type="pct"/>
            <w:shd w:val="clear" w:color="auto" w:fill="D9D9D9"/>
          </w:tcPr>
          <w:p w:rsidR="004B618B" w:rsidRDefault="004B618B">
            <w:pPr>
              <w:pStyle w:val="BodyText"/>
              <w:jc w:val="center"/>
              <w:rPr>
                <w:sz w:val="18"/>
              </w:rPr>
            </w:pPr>
            <w:r>
              <w:rPr>
                <w:sz w:val="18"/>
              </w:rPr>
              <w:t>51</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Emergency drills</w:t>
            </w:r>
          </w:p>
        </w:tc>
        <w:tc>
          <w:tcPr>
            <w:tcW w:w="1011" w:type="pct"/>
            <w:shd w:val="clear" w:color="auto" w:fill="D9D9D9"/>
          </w:tcPr>
          <w:p w:rsidR="004B618B" w:rsidRDefault="004B618B">
            <w:pPr>
              <w:pStyle w:val="BodyText"/>
              <w:jc w:val="center"/>
              <w:rPr>
                <w:sz w:val="18"/>
              </w:rPr>
            </w:pPr>
            <w:r>
              <w:rPr>
                <w:sz w:val="18"/>
              </w:rPr>
              <w:t>7</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Emergency procedure training</w:t>
            </w:r>
          </w:p>
        </w:tc>
        <w:tc>
          <w:tcPr>
            <w:tcW w:w="1011" w:type="pct"/>
            <w:shd w:val="clear" w:color="auto" w:fill="D9D9D9"/>
          </w:tcPr>
          <w:p w:rsidR="004B618B" w:rsidRDefault="004B618B">
            <w:pPr>
              <w:pStyle w:val="BodyText"/>
              <w:jc w:val="center"/>
              <w:rPr>
                <w:sz w:val="18"/>
              </w:rPr>
            </w:pPr>
            <w:r>
              <w:rPr>
                <w:sz w:val="18"/>
              </w:rPr>
              <w:t>31</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Exit</w:t>
            </w:r>
          </w:p>
        </w:tc>
        <w:tc>
          <w:tcPr>
            <w:tcW w:w="1011" w:type="pct"/>
            <w:shd w:val="clear" w:color="auto" w:fill="D9D9D9"/>
          </w:tcPr>
          <w:p w:rsidR="004B618B" w:rsidRDefault="004B618B">
            <w:pPr>
              <w:pStyle w:val="BodyText"/>
              <w:jc w:val="center"/>
              <w:rPr>
                <w:sz w:val="18"/>
              </w:rPr>
            </w:pPr>
            <w:r>
              <w:rPr>
                <w:sz w:val="18"/>
              </w:rPr>
              <w:t>9</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Exit access</w:t>
            </w:r>
          </w:p>
        </w:tc>
        <w:tc>
          <w:tcPr>
            <w:tcW w:w="1011" w:type="pct"/>
            <w:shd w:val="clear" w:color="auto" w:fill="D9D9D9"/>
          </w:tcPr>
          <w:p w:rsidR="004B618B" w:rsidRDefault="004B618B">
            <w:pPr>
              <w:pStyle w:val="BodyText"/>
              <w:jc w:val="center"/>
              <w:rPr>
                <w:sz w:val="18"/>
              </w:rPr>
            </w:pPr>
            <w:r>
              <w:rPr>
                <w:sz w:val="18"/>
              </w:rPr>
              <w:t>9</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Exit discharge</w:t>
            </w:r>
          </w:p>
        </w:tc>
        <w:tc>
          <w:tcPr>
            <w:tcW w:w="1011" w:type="pct"/>
            <w:shd w:val="clear" w:color="auto" w:fill="D9D9D9"/>
          </w:tcPr>
          <w:p w:rsidR="004B618B" w:rsidRDefault="004B618B">
            <w:pPr>
              <w:pStyle w:val="BodyText"/>
              <w:jc w:val="center"/>
              <w:rPr>
                <w:sz w:val="18"/>
              </w:rPr>
            </w:pPr>
            <w:r>
              <w:rPr>
                <w:sz w:val="18"/>
              </w:rPr>
              <w:t>9</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sz w:val="18"/>
              </w:rPr>
              <w:t>Extension cords</w:t>
            </w:r>
          </w:p>
        </w:tc>
        <w:tc>
          <w:tcPr>
            <w:tcW w:w="1011" w:type="pct"/>
            <w:shd w:val="clear" w:color="auto" w:fill="D9D9D9"/>
          </w:tcPr>
          <w:p w:rsidR="004B618B" w:rsidRDefault="004B618B">
            <w:pPr>
              <w:pStyle w:val="BodyText"/>
              <w:jc w:val="center"/>
              <w:rPr>
                <w:sz w:val="18"/>
              </w:rPr>
            </w:pPr>
            <w:r>
              <w:rPr>
                <w:sz w:val="18"/>
              </w:rPr>
              <w:t>11,14</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r>
              <w:rPr>
                <w:b/>
                <w:bCs/>
                <w:sz w:val="20"/>
              </w:rPr>
              <w:t>F</w:t>
            </w:r>
          </w:p>
        </w:tc>
        <w:tc>
          <w:tcPr>
            <w:tcW w:w="3564" w:type="pct"/>
            <w:shd w:val="clear" w:color="auto" w:fill="D9D9D9"/>
          </w:tcPr>
          <w:p w:rsidR="004B618B" w:rsidRDefault="004B618B">
            <w:pPr>
              <w:pStyle w:val="BodyText3"/>
              <w:rPr>
                <w:sz w:val="18"/>
              </w:rPr>
            </w:pPr>
            <w:r>
              <w:rPr>
                <w:sz w:val="18"/>
              </w:rPr>
              <w:t>Fans</w:t>
            </w:r>
          </w:p>
        </w:tc>
        <w:tc>
          <w:tcPr>
            <w:tcW w:w="1011" w:type="pct"/>
            <w:shd w:val="clear" w:color="auto" w:fill="D9D9D9"/>
          </w:tcPr>
          <w:p w:rsidR="004B618B" w:rsidRDefault="004B618B">
            <w:pPr>
              <w:pStyle w:val="BodyText"/>
              <w:jc w:val="center"/>
              <w:rPr>
                <w:sz w:val="18"/>
              </w:rPr>
            </w:pPr>
            <w:r>
              <w:rPr>
                <w:sz w:val="18"/>
              </w:rPr>
              <w:t>12</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rFonts w:cs="Arial"/>
                <w:sz w:val="18"/>
              </w:rPr>
            </w:pPr>
          </w:p>
        </w:tc>
        <w:tc>
          <w:tcPr>
            <w:tcW w:w="1011" w:type="pct"/>
            <w:shd w:val="clear" w:color="auto" w:fill="D9D9D9"/>
          </w:tcPr>
          <w:p w:rsidR="004B618B" w:rsidRDefault="004B618B">
            <w:pPr>
              <w:pStyle w:val="BodyText"/>
              <w:jc w:val="center"/>
              <w:rPr>
                <w:sz w:val="18"/>
              </w:rPr>
            </w:pPr>
            <w:r>
              <w:rPr>
                <w:sz w:val="16"/>
              </w:rPr>
              <w:t>PAGE</w:t>
            </w:r>
            <w:r>
              <w:rPr>
                <w:sz w:val="18"/>
              </w:rPr>
              <w:t xml:space="preserve"> </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rFonts w:cs="Arial"/>
                <w:sz w:val="18"/>
              </w:rPr>
            </w:pPr>
            <w:r>
              <w:rPr>
                <w:rFonts w:cs="Arial"/>
                <w:sz w:val="18"/>
              </w:rPr>
              <w:t>Fire doors</w:t>
            </w:r>
          </w:p>
        </w:tc>
        <w:tc>
          <w:tcPr>
            <w:tcW w:w="1011" w:type="pct"/>
            <w:shd w:val="clear" w:color="auto" w:fill="D9D9D9"/>
          </w:tcPr>
          <w:p w:rsidR="004B618B" w:rsidRDefault="004B618B">
            <w:pPr>
              <w:pStyle w:val="BodyText"/>
              <w:jc w:val="center"/>
              <w:rPr>
                <w:sz w:val="16"/>
              </w:rPr>
            </w:pPr>
            <w:r>
              <w:rPr>
                <w:sz w:val="18"/>
              </w:rPr>
              <w:t>13</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rFonts w:cs="Arial"/>
                <w:sz w:val="18"/>
              </w:rPr>
              <w:t>Fire drills</w:t>
            </w:r>
          </w:p>
        </w:tc>
        <w:tc>
          <w:tcPr>
            <w:tcW w:w="1011" w:type="pct"/>
            <w:shd w:val="clear" w:color="auto" w:fill="D9D9D9"/>
          </w:tcPr>
          <w:p w:rsidR="004B618B" w:rsidRDefault="004B618B">
            <w:pPr>
              <w:pStyle w:val="BodyText"/>
              <w:jc w:val="center"/>
              <w:rPr>
                <w:sz w:val="18"/>
              </w:rPr>
            </w:pPr>
            <w:r>
              <w:rPr>
                <w:sz w:val="18"/>
              </w:rPr>
              <w:t>7</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rFonts w:cs="Arial"/>
                <w:sz w:val="18"/>
              </w:rPr>
            </w:pPr>
            <w:r>
              <w:rPr>
                <w:rFonts w:cs="Arial"/>
                <w:sz w:val="18"/>
              </w:rPr>
              <w:t>Fire drill report form</w:t>
            </w:r>
          </w:p>
        </w:tc>
        <w:tc>
          <w:tcPr>
            <w:tcW w:w="1011" w:type="pct"/>
            <w:shd w:val="clear" w:color="auto" w:fill="D9D9D9"/>
          </w:tcPr>
          <w:p w:rsidR="004B618B" w:rsidRDefault="004B618B">
            <w:pPr>
              <w:pStyle w:val="BodyText"/>
              <w:jc w:val="center"/>
              <w:rPr>
                <w:sz w:val="18"/>
              </w:rPr>
            </w:pPr>
            <w:r>
              <w:rPr>
                <w:sz w:val="18"/>
              </w:rPr>
              <w:t>39</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sz w:val="18"/>
              </w:rPr>
            </w:pPr>
            <w:r>
              <w:rPr>
                <w:rFonts w:cs="Arial"/>
                <w:sz w:val="18"/>
              </w:rPr>
              <w:t>Fire emergency procedures</w:t>
            </w:r>
          </w:p>
        </w:tc>
        <w:tc>
          <w:tcPr>
            <w:tcW w:w="1011" w:type="pct"/>
            <w:shd w:val="clear" w:color="auto" w:fill="D9D9D9"/>
          </w:tcPr>
          <w:p w:rsidR="004B618B" w:rsidRDefault="004B618B">
            <w:pPr>
              <w:pStyle w:val="BodyText"/>
              <w:jc w:val="center"/>
              <w:rPr>
                <w:sz w:val="18"/>
              </w:rPr>
            </w:pPr>
            <w:r>
              <w:rPr>
                <w:sz w:val="18"/>
              </w:rPr>
              <w:t>3</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rFonts w:cs="Arial"/>
                <w:sz w:val="18"/>
              </w:rPr>
            </w:pPr>
            <w:r>
              <w:rPr>
                <w:rFonts w:cs="Arial"/>
                <w:sz w:val="18"/>
              </w:rPr>
              <w:t>Fire hazards</w:t>
            </w:r>
          </w:p>
        </w:tc>
        <w:tc>
          <w:tcPr>
            <w:tcW w:w="1011" w:type="pct"/>
            <w:shd w:val="clear" w:color="auto" w:fill="D9D9D9"/>
          </w:tcPr>
          <w:p w:rsidR="004B618B" w:rsidRDefault="004B618B">
            <w:pPr>
              <w:pStyle w:val="BodyText"/>
              <w:jc w:val="center"/>
              <w:rPr>
                <w:sz w:val="18"/>
              </w:rPr>
            </w:pPr>
            <w:r>
              <w:rPr>
                <w:sz w:val="18"/>
              </w:rPr>
              <w:t>11</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rFonts w:cs="Arial"/>
                <w:sz w:val="18"/>
              </w:rPr>
            </w:pPr>
            <w:r>
              <w:rPr>
                <w:rFonts w:cs="Arial"/>
                <w:sz w:val="18"/>
              </w:rPr>
              <w:t>Fire inspections</w:t>
            </w:r>
          </w:p>
        </w:tc>
        <w:tc>
          <w:tcPr>
            <w:tcW w:w="1011" w:type="pct"/>
            <w:shd w:val="clear" w:color="auto" w:fill="D9D9D9"/>
          </w:tcPr>
          <w:p w:rsidR="004B618B" w:rsidRDefault="004B618B">
            <w:pPr>
              <w:pStyle w:val="BodyText"/>
              <w:jc w:val="center"/>
              <w:rPr>
                <w:sz w:val="18"/>
              </w:rPr>
            </w:pPr>
            <w:r>
              <w:rPr>
                <w:sz w:val="18"/>
              </w:rPr>
              <w:t>27</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rFonts w:cs="Arial"/>
                <w:sz w:val="18"/>
              </w:rPr>
            </w:pPr>
            <w:r>
              <w:rPr>
                <w:rFonts w:cs="Arial"/>
                <w:sz w:val="18"/>
              </w:rPr>
              <w:t>Fire lanes</w:t>
            </w:r>
          </w:p>
        </w:tc>
        <w:tc>
          <w:tcPr>
            <w:tcW w:w="1011" w:type="pct"/>
            <w:shd w:val="clear" w:color="auto" w:fill="D9D9D9"/>
          </w:tcPr>
          <w:p w:rsidR="004B618B" w:rsidRDefault="004B618B">
            <w:pPr>
              <w:pStyle w:val="BodyText"/>
              <w:jc w:val="center"/>
              <w:rPr>
                <w:sz w:val="18"/>
              </w:rPr>
            </w:pPr>
            <w:r>
              <w:rPr>
                <w:sz w:val="18"/>
              </w:rPr>
              <w:t>10</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rFonts w:cs="Arial"/>
                <w:sz w:val="18"/>
              </w:rPr>
            </w:pPr>
            <w:r>
              <w:rPr>
                <w:rFonts w:cs="Arial"/>
                <w:sz w:val="18"/>
              </w:rPr>
              <w:t xml:space="preserve">Fire prevention </w:t>
            </w:r>
          </w:p>
        </w:tc>
        <w:tc>
          <w:tcPr>
            <w:tcW w:w="1011" w:type="pct"/>
            <w:shd w:val="clear" w:color="auto" w:fill="D9D9D9"/>
          </w:tcPr>
          <w:p w:rsidR="004B618B" w:rsidRDefault="004B618B">
            <w:pPr>
              <w:pStyle w:val="BodyText"/>
              <w:jc w:val="center"/>
              <w:rPr>
                <w:sz w:val="18"/>
              </w:rPr>
            </w:pPr>
            <w:r>
              <w:rPr>
                <w:sz w:val="18"/>
              </w:rPr>
              <w:t>11</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rFonts w:cs="Arial"/>
                <w:sz w:val="18"/>
              </w:rPr>
            </w:pPr>
            <w:r>
              <w:rPr>
                <w:rFonts w:cs="Arial"/>
                <w:sz w:val="18"/>
              </w:rPr>
              <w:t>Fire prevention plan template</w:t>
            </w:r>
          </w:p>
        </w:tc>
        <w:tc>
          <w:tcPr>
            <w:tcW w:w="1011" w:type="pct"/>
            <w:shd w:val="clear" w:color="auto" w:fill="D9D9D9"/>
          </w:tcPr>
          <w:p w:rsidR="004B618B" w:rsidRDefault="004B618B">
            <w:pPr>
              <w:pStyle w:val="BodyText"/>
              <w:jc w:val="center"/>
              <w:rPr>
                <w:sz w:val="18"/>
              </w:rPr>
            </w:pPr>
            <w:r>
              <w:rPr>
                <w:sz w:val="18"/>
              </w:rPr>
              <w:t>68</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pStyle w:val="BodyText3"/>
              <w:rPr>
                <w:rFonts w:cs="Arial"/>
                <w:sz w:val="18"/>
              </w:rPr>
            </w:pPr>
            <w:r>
              <w:rPr>
                <w:rFonts w:cs="Arial"/>
                <w:sz w:val="18"/>
              </w:rPr>
              <w:t>Fire protection systems</w:t>
            </w:r>
          </w:p>
        </w:tc>
        <w:tc>
          <w:tcPr>
            <w:tcW w:w="1011" w:type="pct"/>
            <w:shd w:val="clear" w:color="auto" w:fill="D9D9D9"/>
          </w:tcPr>
          <w:p w:rsidR="004B618B" w:rsidRDefault="004B618B">
            <w:pPr>
              <w:pStyle w:val="BodyText"/>
              <w:jc w:val="center"/>
              <w:rPr>
                <w:sz w:val="18"/>
              </w:rPr>
            </w:pPr>
            <w:r>
              <w:rPr>
                <w:sz w:val="18"/>
              </w:rPr>
              <w:t>18</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Fire-rated doors</w:t>
            </w:r>
          </w:p>
        </w:tc>
        <w:tc>
          <w:tcPr>
            <w:tcW w:w="1011" w:type="pct"/>
            <w:shd w:val="clear" w:color="auto" w:fill="D9D9D9"/>
          </w:tcPr>
          <w:p w:rsidR="004B618B" w:rsidRDefault="004B618B">
            <w:pPr>
              <w:pStyle w:val="BodyText"/>
              <w:jc w:val="center"/>
              <w:rPr>
                <w:sz w:val="18"/>
              </w:rPr>
            </w:pPr>
            <w:r>
              <w:rPr>
                <w:sz w:val="18"/>
              </w:rPr>
              <w:t>13</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Fire-resistant barriers</w:t>
            </w:r>
          </w:p>
        </w:tc>
        <w:tc>
          <w:tcPr>
            <w:tcW w:w="1011" w:type="pct"/>
            <w:shd w:val="clear" w:color="auto" w:fill="D9D9D9"/>
          </w:tcPr>
          <w:p w:rsidR="004B618B" w:rsidRDefault="004B618B">
            <w:pPr>
              <w:pStyle w:val="BodyText"/>
              <w:jc w:val="center"/>
              <w:rPr>
                <w:sz w:val="18"/>
              </w:rPr>
            </w:pPr>
            <w:r>
              <w:rPr>
                <w:sz w:val="18"/>
              </w:rPr>
              <w:t>13</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Fire safety training</w:t>
            </w:r>
          </w:p>
        </w:tc>
        <w:tc>
          <w:tcPr>
            <w:tcW w:w="1011" w:type="pct"/>
            <w:shd w:val="clear" w:color="auto" w:fill="D9D9D9"/>
          </w:tcPr>
          <w:p w:rsidR="004B618B" w:rsidRDefault="004B618B">
            <w:pPr>
              <w:pStyle w:val="BodyText"/>
              <w:jc w:val="center"/>
              <w:rPr>
                <w:sz w:val="18"/>
              </w:rPr>
            </w:pPr>
            <w:r>
              <w:rPr>
                <w:sz w:val="18"/>
              </w:rPr>
              <w:t>28</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jc w:val="both"/>
              <w:rPr>
                <w:rFonts w:ascii="Arial" w:hAnsi="Arial" w:cs="Arial"/>
                <w:b/>
                <w:bCs/>
                <w:sz w:val="18"/>
              </w:rPr>
            </w:pPr>
            <w:proofErr w:type="spellStart"/>
            <w:r>
              <w:rPr>
                <w:rFonts w:ascii="Arial" w:hAnsi="Arial" w:cs="Arial"/>
                <w:b/>
                <w:bCs/>
                <w:sz w:val="18"/>
              </w:rPr>
              <w:t>Firestopping</w:t>
            </w:r>
            <w:proofErr w:type="spellEnd"/>
          </w:p>
        </w:tc>
        <w:tc>
          <w:tcPr>
            <w:tcW w:w="1011" w:type="pct"/>
            <w:shd w:val="clear" w:color="auto" w:fill="D9D9D9"/>
          </w:tcPr>
          <w:p w:rsidR="004B618B" w:rsidRDefault="004B618B">
            <w:pPr>
              <w:pStyle w:val="BodyText"/>
              <w:jc w:val="center"/>
              <w:rPr>
                <w:sz w:val="18"/>
              </w:rPr>
            </w:pPr>
            <w:r>
              <w:rPr>
                <w:sz w:val="18"/>
              </w:rPr>
              <w:t>14</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Fire suppression systems</w:t>
            </w:r>
          </w:p>
        </w:tc>
        <w:tc>
          <w:tcPr>
            <w:tcW w:w="1011" w:type="pct"/>
            <w:shd w:val="clear" w:color="auto" w:fill="D9D9D9"/>
          </w:tcPr>
          <w:p w:rsidR="004B618B" w:rsidRDefault="004B618B">
            <w:pPr>
              <w:pStyle w:val="BodyText"/>
              <w:jc w:val="center"/>
              <w:rPr>
                <w:sz w:val="18"/>
              </w:rPr>
            </w:pPr>
            <w:r>
              <w:rPr>
                <w:sz w:val="18"/>
              </w:rPr>
              <w:t>18</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Fireworks</w:t>
            </w:r>
          </w:p>
        </w:tc>
        <w:tc>
          <w:tcPr>
            <w:tcW w:w="1011" w:type="pct"/>
            <w:shd w:val="clear" w:color="auto" w:fill="D9D9D9"/>
          </w:tcPr>
          <w:p w:rsidR="004B618B" w:rsidRDefault="004B618B">
            <w:pPr>
              <w:pStyle w:val="BodyText"/>
              <w:jc w:val="center"/>
              <w:rPr>
                <w:sz w:val="18"/>
              </w:rPr>
            </w:pPr>
            <w:r>
              <w:rPr>
                <w:sz w:val="18"/>
              </w:rPr>
              <w:t>24</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rPr>
                <w:rFonts w:ascii="Arial" w:hAnsi="Arial" w:cs="Arial"/>
                <w:b/>
                <w:bCs/>
                <w:sz w:val="18"/>
              </w:rPr>
            </w:pPr>
            <w:r>
              <w:rPr>
                <w:rFonts w:ascii="Arial" w:hAnsi="Arial" w:cs="Arial"/>
                <w:b/>
                <w:bCs/>
                <w:sz w:val="18"/>
              </w:rPr>
              <w:t xml:space="preserve">Flammable and combustible   </w:t>
            </w:r>
          </w:p>
          <w:p w:rsidR="004B618B" w:rsidRDefault="004B618B">
            <w:pPr>
              <w:tabs>
                <w:tab w:val="left" w:pos="720"/>
                <w:tab w:val="left" w:pos="2790"/>
              </w:tabs>
              <w:rPr>
                <w:rFonts w:ascii="Arial" w:hAnsi="Arial" w:cs="Arial"/>
                <w:b/>
                <w:bCs/>
                <w:sz w:val="18"/>
              </w:rPr>
            </w:pPr>
            <w:r>
              <w:rPr>
                <w:rFonts w:ascii="Arial" w:hAnsi="Arial" w:cs="Arial"/>
                <w:b/>
                <w:bCs/>
                <w:sz w:val="18"/>
              </w:rPr>
              <w:t xml:space="preserve">    materials</w:t>
            </w:r>
            <w:r>
              <w:rPr>
                <w:rFonts w:ascii="Arial" w:hAnsi="Arial" w:cs="Arial"/>
                <w:b/>
                <w:bCs/>
                <w:sz w:val="18"/>
              </w:rPr>
              <w:tab/>
            </w:r>
          </w:p>
        </w:tc>
        <w:tc>
          <w:tcPr>
            <w:tcW w:w="1011" w:type="pct"/>
            <w:shd w:val="clear" w:color="auto" w:fill="D9D9D9"/>
          </w:tcPr>
          <w:p w:rsidR="004B618B" w:rsidRDefault="004B618B">
            <w:pPr>
              <w:pStyle w:val="BodyText"/>
              <w:jc w:val="center"/>
              <w:rPr>
                <w:sz w:val="18"/>
              </w:rPr>
            </w:pPr>
            <w:r>
              <w:rPr>
                <w:sz w:val="18"/>
              </w:rPr>
              <w:t>15, 41</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rPr>
                <w:rFonts w:ascii="Arial" w:hAnsi="Arial" w:cs="Arial"/>
                <w:b/>
                <w:bCs/>
                <w:sz w:val="18"/>
              </w:rPr>
            </w:pPr>
            <w:r>
              <w:rPr>
                <w:rFonts w:ascii="Arial" w:hAnsi="Arial" w:cs="Arial"/>
                <w:b/>
                <w:bCs/>
                <w:sz w:val="18"/>
              </w:rPr>
              <w:t>Flammable liquids</w:t>
            </w:r>
          </w:p>
        </w:tc>
        <w:tc>
          <w:tcPr>
            <w:tcW w:w="1011" w:type="pct"/>
            <w:shd w:val="clear" w:color="auto" w:fill="D9D9D9"/>
          </w:tcPr>
          <w:p w:rsidR="004B618B" w:rsidRDefault="004B618B">
            <w:pPr>
              <w:pStyle w:val="BodyText"/>
              <w:jc w:val="center"/>
              <w:rPr>
                <w:sz w:val="18"/>
              </w:rPr>
            </w:pPr>
            <w:r>
              <w:rPr>
                <w:sz w:val="18"/>
              </w:rPr>
              <w:t>43</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r>
              <w:rPr>
                <w:b/>
                <w:bCs/>
                <w:sz w:val="20"/>
              </w:rPr>
              <w:t>H</w:t>
            </w: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 xml:space="preserve">Hazards </w:t>
            </w:r>
          </w:p>
        </w:tc>
        <w:tc>
          <w:tcPr>
            <w:tcW w:w="1011" w:type="pct"/>
            <w:shd w:val="clear" w:color="auto" w:fill="D9D9D9"/>
          </w:tcPr>
          <w:p w:rsidR="004B618B" w:rsidRDefault="004B618B">
            <w:pPr>
              <w:pStyle w:val="BodyText"/>
              <w:jc w:val="center"/>
              <w:rPr>
                <w:sz w:val="18"/>
              </w:rPr>
            </w:pPr>
            <w:r>
              <w:rPr>
                <w:sz w:val="18"/>
              </w:rPr>
              <w:t>11</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Hazard Assessment checklist</w:t>
            </w:r>
          </w:p>
        </w:tc>
        <w:tc>
          <w:tcPr>
            <w:tcW w:w="1011" w:type="pct"/>
            <w:shd w:val="clear" w:color="auto" w:fill="D9D9D9"/>
          </w:tcPr>
          <w:p w:rsidR="004B618B" w:rsidRDefault="004B618B">
            <w:pPr>
              <w:pStyle w:val="BodyText"/>
              <w:jc w:val="center"/>
              <w:rPr>
                <w:sz w:val="18"/>
              </w:rPr>
            </w:pPr>
            <w:r>
              <w:rPr>
                <w:sz w:val="18"/>
              </w:rPr>
              <w:t>57</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Hoarding</w:t>
            </w:r>
          </w:p>
        </w:tc>
        <w:tc>
          <w:tcPr>
            <w:tcW w:w="1011" w:type="pct"/>
            <w:shd w:val="clear" w:color="auto" w:fill="D9D9D9"/>
          </w:tcPr>
          <w:p w:rsidR="004B618B" w:rsidRDefault="004B618B">
            <w:pPr>
              <w:pStyle w:val="BodyText"/>
              <w:jc w:val="center"/>
              <w:rPr>
                <w:sz w:val="18"/>
              </w:rPr>
            </w:pPr>
            <w:r>
              <w:rPr>
                <w:sz w:val="18"/>
              </w:rPr>
              <w:t>13</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Hot work hazards</w:t>
            </w:r>
          </w:p>
        </w:tc>
        <w:tc>
          <w:tcPr>
            <w:tcW w:w="1011" w:type="pct"/>
            <w:shd w:val="clear" w:color="auto" w:fill="D9D9D9"/>
          </w:tcPr>
          <w:p w:rsidR="004B618B" w:rsidRDefault="004B618B">
            <w:pPr>
              <w:pStyle w:val="BodyText"/>
              <w:jc w:val="center"/>
              <w:rPr>
                <w:sz w:val="18"/>
              </w:rPr>
            </w:pPr>
            <w:r>
              <w:rPr>
                <w:sz w:val="18"/>
              </w:rPr>
              <w:t>12</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Hot work permits</w:t>
            </w:r>
          </w:p>
        </w:tc>
        <w:tc>
          <w:tcPr>
            <w:tcW w:w="1011" w:type="pct"/>
            <w:shd w:val="clear" w:color="auto" w:fill="D9D9D9"/>
          </w:tcPr>
          <w:p w:rsidR="004B618B" w:rsidRDefault="004B618B">
            <w:pPr>
              <w:pStyle w:val="BodyText"/>
              <w:jc w:val="center"/>
              <w:rPr>
                <w:sz w:val="18"/>
              </w:rPr>
            </w:pPr>
            <w:r>
              <w:rPr>
                <w:sz w:val="18"/>
              </w:rPr>
              <w:t>22</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Housekeeping</w:t>
            </w:r>
          </w:p>
        </w:tc>
        <w:tc>
          <w:tcPr>
            <w:tcW w:w="1011" w:type="pct"/>
            <w:shd w:val="clear" w:color="auto" w:fill="D9D9D9"/>
          </w:tcPr>
          <w:p w:rsidR="004B618B" w:rsidRDefault="004B618B">
            <w:pPr>
              <w:pStyle w:val="BodyText"/>
              <w:jc w:val="center"/>
              <w:rPr>
                <w:sz w:val="18"/>
              </w:rPr>
            </w:pPr>
            <w:r>
              <w:rPr>
                <w:sz w:val="18"/>
              </w:rPr>
              <w:t>13</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r>
              <w:rPr>
                <w:b/>
                <w:bCs/>
                <w:sz w:val="20"/>
              </w:rPr>
              <w:t>I</w:t>
            </w: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Incense</w:t>
            </w:r>
          </w:p>
        </w:tc>
        <w:tc>
          <w:tcPr>
            <w:tcW w:w="1011" w:type="pct"/>
            <w:shd w:val="clear" w:color="auto" w:fill="D9D9D9"/>
          </w:tcPr>
          <w:p w:rsidR="004B618B" w:rsidRDefault="004B618B">
            <w:pPr>
              <w:pStyle w:val="BodyText"/>
              <w:jc w:val="center"/>
              <w:rPr>
                <w:sz w:val="18"/>
              </w:rPr>
            </w:pPr>
            <w:r>
              <w:rPr>
                <w:sz w:val="18"/>
              </w:rPr>
              <w:t>23</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Industrial Shops</w:t>
            </w:r>
          </w:p>
        </w:tc>
        <w:tc>
          <w:tcPr>
            <w:tcW w:w="1011" w:type="pct"/>
            <w:shd w:val="clear" w:color="auto" w:fill="D9D9D9"/>
          </w:tcPr>
          <w:p w:rsidR="004B618B" w:rsidRDefault="004B618B">
            <w:pPr>
              <w:pStyle w:val="BodyText"/>
              <w:jc w:val="center"/>
              <w:rPr>
                <w:sz w:val="18"/>
              </w:rPr>
            </w:pPr>
            <w:r>
              <w:rPr>
                <w:sz w:val="18"/>
              </w:rPr>
              <w:t>21</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Interior finishes</w:t>
            </w:r>
          </w:p>
        </w:tc>
        <w:tc>
          <w:tcPr>
            <w:tcW w:w="1011" w:type="pct"/>
            <w:shd w:val="clear" w:color="auto" w:fill="D9D9D9"/>
          </w:tcPr>
          <w:p w:rsidR="004B618B" w:rsidRDefault="004B618B">
            <w:pPr>
              <w:pStyle w:val="BodyText"/>
              <w:jc w:val="center"/>
              <w:rPr>
                <w:sz w:val="18"/>
              </w:rPr>
            </w:pPr>
            <w:r>
              <w:rPr>
                <w:sz w:val="18"/>
              </w:rPr>
              <w:t>47</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r>
              <w:rPr>
                <w:b/>
                <w:bCs/>
                <w:sz w:val="20"/>
              </w:rPr>
              <w:t>J</w:t>
            </w: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Junction boxes</w:t>
            </w:r>
          </w:p>
        </w:tc>
        <w:tc>
          <w:tcPr>
            <w:tcW w:w="1011" w:type="pct"/>
            <w:shd w:val="clear" w:color="auto" w:fill="D9D9D9"/>
          </w:tcPr>
          <w:p w:rsidR="004B618B" w:rsidRDefault="004B618B">
            <w:pPr>
              <w:pStyle w:val="BodyText"/>
              <w:jc w:val="center"/>
              <w:rPr>
                <w:sz w:val="18"/>
              </w:rPr>
            </w:pPr>
            <w:r>
              <w:rPr>
                <w:sz w:val="18"/>
              </w:rPr>
              <w:t>14</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r>
              <w:rPr>
                <w:b/>
                <w:bCs/>
                <w:sz w:val="20"/>
              </w:rPr>
              <w:t>K</w:t>
            </w: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 xml:space="preserve">Kitchen hood suppression </w:t>
            </w:r>
          </w:p>
        </w:tc>
        <w:tc>
          <w:tcPr>
            <w:tcW w:w="1011" w:type="pct"/>
            <w:shd w:val="clear" w:color="auto" w:fill="D9D9D9"/>
          </w:tcPr>
          <w:p w:rsidR="004B618B" w:rsidRDefault="004B618B">
            <w:pPr>
              <w:pStyle w:val="BodyText"/>
              <w:jc w:val="center"/>
              <w:rPr>
                <w:sz w:val="18"/>
              </w:rPr>
            </w:pPr>
            <w:r>
              <w:rPr>
                <w:sz w:val="18"/>
              </w:rPr>
              <w:t>19</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r>
              <w:rPr>
                <w:b/>
                <w:bCs/>
                <w:sz w:val="20"/>
              </w:rPr>
              <w:t>L</w:t>
            </w: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Landscaping</w:t>
            </w:r>
          </w:p>
        </w:tc>
        <w:tc>
          <w:tcPr>
            <w:tcW w:w="1011" w:type="pct"/>
            <w:shd w:val="clear" w:color="auto" w:fill="D9D9D9"/>
          </w:tcPr>
          <w:p w:rsidR="004B618B" w:rsidRDefault="004B618B">
            <w:pPr>
              <w:pStyle w:val="BodyText"/>
              <w:jc w:val="center"/>
              <w:rPr>
                <w:sz w:val="18"/>
              </w:rPr>
            </w:pPr>
            <w:r>
              <w:rPr>
                <w:sz w:val="18"/>
              </w:rPr>
              <w:t>20</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Lighting fixtures</w:t>
            </w:r>
          </w:p>
        </w:tc>
        <w:tc>
          <w:tcPr>
            <w:tcW w:w="1011" w:type="pct"/>
            <w:shd w:val="clear" w:color="auto" w:fill="D9D9D9"/>
          </w:tcPr>
          <w:p w:rsidR="004B618B" w:rsidRDefault="004B618B">
            <w:pPr>
              <w:pStyle w:val="BodyText"/>
              <w:jc w:val="center"/>
              <w:rPr>
                <w:sz w:val="18"/>
              </w:rPr>
            </w:pPr>
            <w:r>
              <w:rPr>
                <w:sz w:val="18"/>
              </w:rPr>
              <w:t>14</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r>
              <w:rPr>
                <w:b/>
                <w:bCs/>
                <w:sz w:val="20"/>
              </w:rPr>
              <w:t>M</w:t>
            </w: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Magnetic door hold openers</w:t>
            </w:r>
          </w:p>
        </w:tc>
        <w:tc>
          <w:tcPr>
            <w:tcW w:w="1011" w:type="pct"/>
            <w:shd w:val="clear" w:color="auto" w:fill="D9D9D9"/>
          </w:tcPr>
          <w:p w:rsidR="004B618B" w:rsidRDefault="004B618B">
            <w:pPr>
              <w:pStyle w:val="BodyText"/>
              <w:jc w:val="center"/>
              <w:rPr>
                <w:sz w:val="18"/>
              </w:rPr>
            </w:pPr>
            <w:r>
              <w:rPr>
                <w:sz w:val="18"/>
              </w:rPr>
              <w:t>14</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Manual fire alarm</w:t>
            </w:r>
          </w:p>
        </w:tc>
        <w:tc>
          <w:tcPr>
            <w:tcW w:w="1011" w:type="pct"/>
            <w:shd w:val="clear" w:color="auto" w:fill="D9D9D9"/>
          </w:tcPr>
          <w:p w:rsidR="004B618B" w:rsidRDefault="004B618B">
            <w:pPr>
              <w:pStyle w:val="BodyText"/>
              <w:jc w:val="center"/>
              <w:rPr>
                <w:sz w:val="18"/>
              </w:rPr>
            </w:pPr>
            <w:r>
              <w:rPr>
                <w:sz w:val="18"/>
              </w:rPr>
              <w:t>18</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Means of egress</w:t>
            </w:r>
          </w:p>
        </w:tc>
        <w:tc>
          <w:tcPr>
            <w:tcW w:w="1011" w:type="pct"/>
            <w:shd w:val="clear" w:color="auto" w:fill="D9D9D9"/>
          </w:tcPr>
          <w:p w:rsidR="004B618B" w:rsidRDefault="004B618B">
            <w:pPr>
              <w:pStyle w:val="BodyText"/>
              <w:jc w:val="center"/>
              <w:rPr>
                <w:sz w:val="18"/>
              </w:rPr>
            </w:pPr>
            <w:r>
              <w:rPr>
                <w:sz w:val="18"/>
              </w:rPr>
              <w:t>9</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Multi-plug adapters</w:t>
            </w:r>
          </w:p>
        </w:tc>
        <w:tc>
          <w:tcPr>
            <w:tcW w:w="1011" w:type="pct"/>
            <w:shd w:val="clear" w:color="auto" w:fill="D9D9D9"/>
          </w:tcPr>
          <w:p w:rsidR="004B618B" w:rsidRDefault="004B618B">
            <w:pPr>
              <w:pStyle w:val="BodyText"/>
              <w:jc w:val="center"/>
              <w:rPr>
                <w:sz w:val="18"/>
              </w:rPr>
            </w:pPr>
            <w:r>
              <w:rPr>
                <w:sz w:val="18"/>
              </w:rPr>
              <w:t>11,14</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r>
              <w:rPr>
                <w:b/>
                <w:bCs/>
                <w:sz w:val="20"/>
              </w:rPr>
              <w:t>N</w:t>
            </w:r>
          </w:p>
        </w:tc>
        <w:tc>
          <w:tcPr>
            <w:tcW w:w="3564" w:type="pct"/>
            <w:shd w:val="clear" w:color="auto" w:fill="D9D9D9"/>
          </w:tcPr>
          <w:p w:rsidR="004B618B" w:rsidRDefault="004B618B">
            <w:pPr>
              <w:tabs>
                <w:tab w:val="left" w:pos="720"/>
                <w:tab w:val="left" w:pos="2790"/>
              </w:tabs>
              <w:rPr>
                <w:rFonts w:ascii="Arial" w:hAnsi="Arial" w:cs="Arial"/>
                <w:b/>
                <w:bCs/>
                <w:sz w:val="18"/>
              </w:rPr>
            </w:pPr>
            <w:r>
              <w:rPr>
                <w:rFonts w:ascii="Arial" w:hAnsi="Arial" w:cs="Arial"/>
                <w:b/>
                <w:bCs/>
                <w:sz w:val="18"/>
              </w:rPr>
              <w:t>Non-compliant renovation or maintenance</w:t>
            </w:r>
          </w:p>
        </w:tc>
        <w:tc>
          <w:tcPr>
            <w:tcW w:w="1011" w:type="pct"/>
            <w:shd w:val="clear" w:color="auto" w:fill="D9D9D9"/>
          </w:tcPr>
          <w:p w:rsidR="004B618B" w:rsidRDefault="004B618B">
            <w:pPr>
              <w:pStyle w:val="BodyText"/>
              <w:jc w:val="center"/>
              <w:rPr>
                <w:sz w:val="18"/>
              </w:rPr>
            </w:pPr>
            <w:r>
              <w:rPr>
                <w:sz w:val="18"/>
              </w:rPr>
              <w:t>14</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r>
              <w:rPr>
                <w:b/>
                <w:bCs/>
                <w:sz w:val="20"/>
              </w:rPr>
              <w:t>O</w:t>
            </w: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On-line information</w:t>
            </w:r>
          </w:p>
        </w:tc>
        <w:tc>
          <w:tcPr>
            <w:tcW w:w="1011" w:type="pct"/>
            <w:shd w:val="clear" w:color="auto" w:fill="D9D9D9"/>
          </w:tcPr>
          <w:p w:rsidR="004B618B" w:rsidRDefault="004B618B">
            <w:pPr>
              <w:pStyle w:val="BodyText"/>
              <w:jc w:val="center"/>
              <w:rPr>
                <w:sz w:val="18"/>
              </w:rPr>
            </w:pPr>
            <w:r>
              <w:rPr>
                <w:sz w:val="18"/>
              </w:rPr>
              <w:t>34</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Open flames</w:t>
            </w:r>
          </w:p>
        </w:tc>
        <w:tc>
          <w:tcPr>
            <w:tcW w:w="1011" w:type="pct"/>
            <w:shd w:val="clear" w:color="auto" w:fill="D9D9D9"/>
          </w:tcPr>
          <w:p w:rsidR="004B618B" w:rsidRDefault="004B618B">
            <w:pPr>
              <w:pStyle w:val="BodyText"/>
              <w:jc w:val="center"/>
              <w:rPr>
                <w:sz w:val="18"/>
              </w:rPr>
            </w:pPr>
            <w:r>
              <w:rPr>
                <w:sz w:val="18"/>
              </w:rPr>
              <w:t>23</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rPr>
                <w:rFonts w:ascii="Arial" w:hAnsi="Arial" w:cs="Arial"/>
                <w:b/>
                <w:bCs/>
                <w:sz w:val="18"/>
              </w:rPr>
            </w:pPr>
            <w:r>
              <w:rPr>
                <w:rFonts w:ascii="Arial" w:hAnsi="Arial" w:cs="Arial"/>
                <w:b/>
                <w:bCs/>
                <w:sz w:val="18"/>
              </w:rPr>
              <w:t>Overloaded motors and circuits</w:t>
            </w:r>
          </w:p>
        </w:tc>
        <w:tc>
          <w:tcPr>
            <w:tcW w:w="1011" w:type="pct"/>
            <w:shd w:val="clear" w:color="auto" w:fill="D9D9D9"/>
          </w:tcPr>
          <w:p w:rsidR="004B618B" w:rsidRDefault="004B618B">
            <w:pPr>
              <w:pStyle w:val="BodyText"/>
              <w:jc w:val="center"/>
              <w:rPr>
                <w:sz w:val="18"/>
              </w:rPr>
            </w:pPr>
            <w:r>
              <w:rPr>
                <w:sz w:val="18"/>
              </w:rPr>
              <w:t>14</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rPr>
                <w:rFonts w:ascii="Arial" w:hAnsi="Arial" w:cs="Arial"/>
                <w:b/>
                <w:bCs/>
                <w:sz w:val="18"/>
              </w:rPr>
            </w:pPr>
          </w:p>
        </w:tc>
        <w:tc>
          <w:tcPr>
            <w:tcW w:w="1011" w:type="pct"/>
            <w:shd w:val="clear" w:color="auto" w:fill="D9D9D9"/>
          </w:tcPr>
          <w:p w:rsidR="004B618B" w:rsidRDefault="004B618B">
            <w:pPr>
              <w:pStyle w:val="BodyText"/>
              <w:jc w:val="center"/>
              <w:rPr>
                <w:sz w:val="18"/>
              </w:rPr>
            </w:pPr>
            <w:r>
              <w:rPr>
                <w:sz w:val="18"/>
              </w:rPr>
              <w:t>PAGE</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r>
              <w:rPr>
                <w:b/>
                <w:bCs/>
                <w:sz w:val="20"/>
              </w:rPr>
              <w:t>P</w:t>
            </w:r>
          </w:p>
        </w:tc>
        <w:tc>
          <w:tcPr>
            <w:tcW w:w="3564" w:type="pct"/>
            <w:shd w:val="clear" w:color="auto" w:fill="D9D9D9"/>
          </w:tcPr>
          <w:p w:rsidR="004B618B" w:rsidRDefault="004B618B">
            <w:pPr>
              <w:tabs>
                <w:tab w:val="left" w:pos="720"/>
                <w:tab w:val="left" w:pos="2790"/>
              </w:tabs>
              <w:rPr>
                <w:rFonts w:ascii="Arial" w:hAnsi="Arial" w:cs="Arial"/>
                <w:b/>
                <w:bCs/>
                <w:sz w:val="18"/>
              </w:rPr>
            </w:pPr>
            <w:r>
              <w:rPr>
                <w:rFonts w:ascii="Arial" w:hAnsi="Arial" w:cs="Arial"/>
                <w:b/>
                <w:bCs/>
                <w:sz w:val="18"/>
              </w:rPr>
              <w:t>Passageways, Clear</w:t>
            </w:r>
          </w:p>
        </w:tc>
        <w:tc>
          <w:tcPr>
            <w:tcW w:w="1011" w:type="pct"/>
            <w:shd w:val="clear" w:color="auto" w:fill="D9D9D9"/>
          </w:tcPr>
          <w:p w:rsidR="004B618B" w:rsidRDefault="004B618B">
            <w:pPr>
              <w:pStyle w:val="BodyText"/>
              <w:jc w:val="center"/>
              <w:rPr>
                <w:sz w:val="18"/>
              </w:rPr>
            </w:pPr>
            <w:r>
              <w:rPr>
                <w:sz w:val="18"/>
              </w:rPr>
              <w:t>13</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rPr>
                <w:rFonts w:ascii="Arial" w:hAnsi="Arial" w:cs="Arial"/>
                <w:b/>
                <w:bCs/>
                <w:sz w:val="18"/>
              </w:rPr>
            </w:pPr>
            <w:r>
              <w:rPr>
                <w:rFonts w:ascii="Arial" w:hAnsi="Arial" w:cs="Arial"/>
                <w:b/>
                <w:bCs/>
                <w:sz w:val="18"/>
              </w:rPr>
              <w:t>Portable fans</w:t>
            </w:r>
          </w:p>
        </w:tc>
        <w:tc>
          <w:tcPr>
            <w:tcW w:w="1011" w:type="pct"/>
            <w:shd w:val="clear" w:color="auto" w:fill="D9D9D9"/>
          </w:tcPr>
          <w:p w:rsidR="004B618B" w:rsidRDefault="004B618B">
            <w:pPr>
              <w:pStyle w:val="BodyText"/>
              <w:jc w:val="center"/>
              <w:rPr>
                <w:sz w:val="18"/>
              </w:rPr>
            </w:pPr>
            <w:r>
              <w:rPr>
                <w:sz w:val="18"/>
              </w:rPr>
              <w:t>12</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rPr>
                <w:rFonts w:ascii="Arial" w:hAnsi="Arial" w:cs="Arial"/>
                <w:b/>
                <w:bCs/>
                <w:sz w:val="18"/>
              </w:rPr>
            </w:pPr>
            <w:r>
              <w:rPr>
                <w:rFonts w:ascii="Arial" w:hAnsi="Arial" w:cs="Arial"/>
                <w:b/>
                <w:bCs/>
                <w:sz w:val="18"/>
              </w:rPr>
              <w:t>Portable fire extinguishers</w:t>
            </w:r>
          </w:p>
        </w:tc>
        <w:tc>
          <w:tcPr>
            <w:tcW w:w="1011" w:type="pct"/>
            <w:shd w:val="clear" w:color="auto" w:fill="D9D9D9"/>
          </w:tcPr>
          <w:p w:rsidR="004B618B" w:rsidRDefault="004B618B">
            <w:pPr>
              <w:pStyle w:val="BodyText"/>
              <w:jc w:val="center"/>
              <w:rPr>
                <w:sz w:val="18"/>
              </w:rPr>
            </w:pPr>
            <w:r>
              <w:rPr>
                <w:sz w:val="18"/>
              </w:rPr>
              <w:t>19,29</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rPr>
                <w:rFonts w:ascii="Arial" w:hAnsi="Arial" w:cs="Arial"/>
                <w:b/>
                <w:bCs/>
                <w:sz w:val="18"/>
              </w:rPr>
            </w:pPr>
            <w:r>
              <w:rPr>
                <w:rFonts w:ascii="Arial" w:hAnsi="Arial" w:cs="Arial"/>
                <w:b/>
                <w:bCs/>
                <w:sz w:val="18"/>
              </w:rPr>
              <w:t>Posting egress routes</w:t>
            </w:r>
          </w:p>
        </w:tc>
        <w:tc>
          <w:tcPr>
            <w:tcW w:w="1011" w:type="pct"/>
            <w:shd w:val="clear" w:color="auto" w:fill="D9D9D9"/>
          </w:tcPr>
          <w:p w:rsidR="004B618B" w:rsidRDefault="004B618B">
            <w:pPr>
              <w:pStyle w:val="BodyText"/>
              <w:jc w:val="center"/>
              <w:rPr>
                <w:sz w:val="18"/>
              </w:rPr>
            </w:pPr>
            <w:r>
              <w:rPr>
                <w:sz w:val="18"/>
              </w:rPr>
              <w:t>10</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rPr>
                <w:rFonts w:ascii="Arial" w:hAnsi="Arial" w:cs="Arial"/>
                <w:b/>
                <w:bCs/>
                <w:sz w:val="18"/>
              </w:rPr>
            </w:pPr>
            <w:r>
              <w:rPr>
                <w:rFonts w:ascii="Arial" w:hAnsi="Arial" w:cs="Arial"/>
                <w:b/>
                <w:bCs/>
                <w:sz w:val="18"/>
              </w:rPr>
              <w:t xml:space="preserve">Public assembly </w:t>
            </w:r>
          </w:p>
        </w:tc>
        <w:tc>
          <w:tcPr>
            <w:tcW w:w="1011" w:type="pct"/>
            <w:shd w:val="clear" w:color="auto" w:fill="D9D9D9"/>
          </w:tcPr>
          <w:p w:rsidR="004B618B" w:rsidRDefault="004B618B">
            <w:pPr>
              <w:pStyle w:val="BodyText"/>
              <w:jc w:val="center"/>
              <w:rPr>
                <w:sz w:val="18"/>
              </w:rPr>
            </w:pPr>
            <w:r>
              <w:rPr>
                <w:sz w:val="18"/>
              </w:rPr>
              <w:t>8</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rPr>
                <w:rFonts w:ascii="Arial" w:hAnsi="Arial" w:cs="Arial"/>
                <w:b/>
                <w:bCs/>
                <w:sz w:val="18"/>
              </w:rPr>
            </w:pPr>
            <w:r>
              <w:rPr>
                <w:rFonts w:ascii="Arial" w:hAnsi="Arial" w:cs="Arial"/>
                <w:b/>
                <w:bCs/>
                <w:sz w:val="18"/>
              </w:rPr>
              <w:t>Public assembly training</w:t>
            </w:r>
          </w:p>
        </w:tc>
        <w:tc>
          <w:tcPr>
            <w:tcW w:w="1011" w:type="pct"/>
            <w:shd w:val="clear" w:color="auto" w:fill="D9D9D9"/>
          </w:tcPr>
          <w:p w:rsidR="004B618B" w:rsidRDefault="004B618B">
            <w:pPr>
              <w:pStyle w:val="BodyText"/>
              <w:jc w:val="center"/>
              <w:rPr>
                <w:sz w:val="18"/>
              </w:rPr>
            </w:pPr>
            <w:r>
              <w:rPr>
                <w:sz w:val="18"/>
              </w:rPr>
              <w:t>31</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rPr>
                <w:rFonts w:ascii="Arial" w:hAnsi="Arial" w:cs="Arial"/>
                <w:b/>
                <w:bCs/>
                <w:sz w:val="18"/>
              </w:rPr>
            </w:pPr>
            <w:r>
              <w:rPr>
                <w:rFonts w:ascii="Arial" w:hAnsi="Arial" w:cs="Arial"/>
                <w:b/>
                <w:bCs/>
                <w:sz w:val="18"/>
              </w:rPr>
              <w:t>Public assembly event checklist</w:t>
            </w:r>
          </w:p>
        </w:tc>
        <w:tc>
          <w:tcPr>
            <w:tcW w:w="1011" w:type="pct"/>
            <w:shd w:val="clear" w:color="auto" w:fill="D9D9D9"/>
          </w:tcPr>
          <w:p w:rsidR="004B618B" w:rsidRDefault="004B618B">
            <w:pPr>
              <w:pStyle w:val="BodyText"/>
              <w:jc w:val="center"/>
              <w:rPr>
                <w:sz w:val="18"/>
              </w:rPr>
            </w:pPr>
            <w:r>
              <w:rPr>
                <w:sz w:val="18"/>
              </w:rPr>
              <w:t>97</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rPr>
                <w:rFonts w:ascii="Arial" w:hAnsi="Arial" w:cs="Arial"/>
                <w:b/>
                <w:bCs/>
                <w:sz w:val="18"/>
              </w:rPr>
            </w:pPr>
            <w:r>
              <w:rPr>
                <w:rFonts w:ascii="Arial" w:hAnsi="Arial" w:cs="Arial"/>
                <w:b/>
                <w:bCs/>
                <w:sz w:val="18"/>
              </w:rPr>
              <w:t>Published sources</w:t>
            </w:r>
          </w:p>
        </w:tc>
        <w:tc>
          <w:tcPr>
            <w:tcW w:w="1011" w:type="pct"/>
            <w:shd w:val="clear" w:color="auto" w:fill="D9D9D9"/>
          </w:tcPr>
          <w:p w:rsidR="004B618B" w:rsidRDefault="004B618B">
            <w:pPr>
              <w:pStyle w:val="BodyText"/>
              <w:jc w:val="center"/>
              <w:rPr>
                <w:sz w:val="18"/>
              </w:rPr>
            </w:pPr>
            <w:r>
              <w:rPr>
                <w:sz w:val="18"/>
              </w:rPr>
              <w:t>33</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Pull stations</w:t>
            </w:r>
          </w:p>
        </w:tc>
        <w:tc>
          <w:tcPr>
            <w:tcW w:w="1011" w:type="pct"/>
            <w:shd w:val="clear" w:color="auto" w:fill="D9D9D9"/>
          </w:tcPr>
          <w:p w:rsidR="004B618B" w:rsidRDefault="004B618B">
            <w:pPr>
              <w:pStyle w:val="BodyText"/>
              <w:jc w:val="center"/>
              <w:rPr>
                <w:sz w:val="18"/>
              </w:rPr>
            </w:pPr>
            <w:r>
              <w:rPr>
                <w:sz w:val="18"/>
              </w:rPr>
              <w:t>18</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Pyrotechnics</w:t>
            </w:r>
          </w:p>
        </w:tc>
        <w:tc>
          <w:tcPr>
            <w:tcW w:w="1011" w:type="pct"/>
            <w:shd w:val="clear" w:color="auto" w:fill="D9D9D9"/>
          </w:tcPr>
          <w:p w:rsidR="004B618B" w:rsidRDefault="004B618B">
            <w:pPr>
              <w:pStyle w:val="BodyText"/>
              <w:jc w:val="center"/>
              <w:rPr>
                <w:sz w:val="18"/>
              </w:rPr>
            </w:pPr>
            <w:r>
              <w:rPr>
                <w:sz w:val="18"/>
              </w:rPr>
              <w:t>24</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r>
              <w:rPr>
                <w:b/>
                <w:bCs/>
                <w:sz w:val="20"/>
              </w:rPr>
              <w:t>R</w:t>
            </w: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Regulations</w:t>
            </w:r>
          </w:p>
        </w:tc>
        <w:tc>
          <w:tcPr>
            <w:tcW w:w="1011" w:type="pct"/>
            <w:shd w:val="clear" w:color="auto" w:fill="D9D9D9"/>
          </w:tcPr>
          <w:p w:rsidR="004B618B" w:rsidRDefault="004B618B">
            <w:pPr>
              <w:pStyle w:val="BodyText"/>
              <w:jc w:val="center"/>
              <w:rPr>
                <w:sz w:val="18"/>
              </w:rPr>
            </w:pPr>
            <w:r>
              <w:rPr>
                <w:sz w:val="18"/>
              </w:rPr>
              <w:t>33</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rPr>
                <w:rFonts w:ascii="Arial" w:hAnsi="Arial" w:cs="Arial"/>
                <w:b/>
                <w:bCs/>
                <w:sz w:val="18"/>
              </w:rPr>
            </w:pPr>
            <w:r>
              <w:rPr>
                <w:rFonts w:ascii="Arial" w:hAnsi="Arial" w:cs="Arial"/>
                <w:b/>
                <w:bCs/>
                <w:sz w:val="18"/>
              </w:rPr>
              <w:t>References</w:t>
            </w:r>
          </w:p>
        </w:tc>
        <w:tc>
          <w:tcPr>
            <w:tcW w:w="1011" w:type="pct"/>
            <w:shd w:val="clear" w:color="auto" w:fill="D9D9D9"/>
          </w:tcPr>
          <w:p w:rsidR="004B618B" w:rsidRDefault="004B618B">
            <w:pPr>
              <w:pStyle w:val="BodyText"/>
              <w:jc w:val="center"/>
              <w:rPr>
                <w:sz w:val="18"/>
              </w:rPr>
            </w:pPr>
            <w:r>
              <w:rPr>
                <w:sz w:val="18"/>
              </w:rPr>
              <w:t>33</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rPr>
                <w:rFonts w:ascii="Arial" w:hAnsi="Arial" w:cs="Arial"/>
                <w:b/>
                <w:bCs/>
                <w:sz w:val="18"/>
              </w:rPr>
            </w:pPr>
            <w:r>
              <w:rPr>
                <w:rFonts w:ascii="Arial" w:hAnsi="Arial" w:cs="Arial"/>
                <w:b/>
                <w:bCs/>
                <w:sz w:val="18"/>
              </w:rPr>
              <w:t>Renovating building space</w:t>
            </w:r>
          </w:p>
        </w:tc>
        <w:tc>
          <w:tcPr>
            <w:tcW w:w="1011" w:type="pct"/>
            <w:shd w:val="clear" w:color="auto" w:fill="D9D9D9"/>
          </w:tcPr>
          <w:p w:rsidR="004B618B" w:rsidRDefault="004B618B">
            <w:pPr>
              <w:pStyle w:val="BodyText"/>
              <w:jc w:val="center"/>
              <w:rPr>
                <w:sz w:val="18"/>
              </w:rPr>
            </w:pPr>
            <w:r>
              <w:rPr>
                <w:sz w:val="18"/>
              </w:rPr>
              <w:t>14</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rPr>
                <w:rFonts w:ascii="Arial" w:hAnsi="Arial" w:cs="Arial"/>
                <w:b/>
                <w:bCs/>
                <w:sz w:val="18"/>
              </w:rPr>
            </w:pPr>
            <w:r>
              <w:rPr>
                <w:rFonts w:ascii="Arial" w:hAnsi="Arial" w:cs="Arial"/>
                <w:b/>
                <w:bCs/>
                <w:sz w:val="18"/>
              </w:rPr>
              <w:t>Residence halls</w:t>
            </w:r>
          </w:p>
        </w:tc>
        <w:tc>
          <w:tcPr>
            <w:tcW w:w="1011" w:type="pct"/>
            <w:shd w:val="clear" w:color="auto" w:fill="D9D9D9"/>
          </w:tcPr>
          <w:p w:rsidR="004B618B" w:rsidRDefault="004B618B">
            <w:pPr>
              <w:pStyle w:val="BodyText"/>
              <w:jc w:val="center"/>
              <w:rPr>
                <w:sz w:val="18"/>
              </w:rPr>
            </w:pPr>
            <w:r>
              <w:rPr>
                <w:sz w:val="18"/>
              </w:rPr>
              <w:t>27,28</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rPr>
                <w:rFonts w:ascii="Arial" w:hAnsi="Arial" w:cs="Arial"/>
                <w:b/>
                <w:bCs/>
                <w:sz w:val="18"/>
              </w:rPr>
            </w:pPr>
            <w:r>
              <w:rPr>
                <w:rFonts w:ascii="Arial" w:hAnsi="Arial" w:cs="Arial"/>
                <w:b/>
                <w:bCs/>
                <w:sz w:val="18"/>
              </w:rPr>
              <w:t>Resources</w:t>
            </w:r>
          </w:p>
        </w:tc>
        <w:tc>
          <w:tcPr>
            <w:tcW w:w="1011" w:type="pct"/>
            <w:shd w:val="clear" w:color="auto" w:fill="D9D9D9"/>
          </w:tcPr>
          <w:p w:rsidR="004B618B" w:rsidRDefault="004B618B">
            <w:pPr>
              <w:pStyle w:val="BodyText"/>
              <w:jc w:val="center"/>
              <w:rPr>
                <w:sz w:val="18"/>
              </w:rPr>
            </w:pPr>
            <w:r>
              <w:rPr>
                <w:sz w:val="18"/>
              </w:rPr>
              <w:t>33</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r>
              <w:rPr>
                <w:b/>
                <w:bCs/>
                <w:sz w:val="20"/>
              </w:rPr>
              <w:t>S</w:t>
            </w: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Sheet metal shops</w:t>
            </w:r>
          </w:p>
        </w:tc>
        <w:tc>
          <w:tcPr>
            <w:tcW w:w="1011" w:type="pct"/>
            <w:shd w:val="clear" w:color="auto" w:fill="D9D9D9"/>
          </w:tcPr>
          <w:p w:rsidR="004B618B" w:rsidRDefault="004B618B">
            <w:pPr>
              <w:pStyle w:val="BodyText"/>
              <w:jc w:val="center"/>
              <w:rPr>
                <w:sz w:val="18"/>
              </w:rPr>
            </w:pPr>
            <w:r>
              <w:rPr>
                <w:sz w:val="18"/>
              </w:rPr>
              <w:t>20</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jc w:val="both"/>
              <w:rPr>
                <w:rFonts w:ascii="Arial" w:hAnsi="Arial" w:cs="Arial"/>
                <w:b/>
                <w:bCs/>
                <w:sz w:val="18"/>
              </w:rPr>
            </w:pPr>
          </w:p>
        </w:tc>
        <w:tc>
          <w:tcPr>
            <w:tcW w:w="1011" w:type="pct"/>
            <w:shd w:val="clear" w:color="auto" w:fill="D9D9D9"/>
          </w:tcPr>
          <w:p w:rsidR="004B618B" w:rsidRDefault="004B618B">
            <w:pPr>
              <w:pStyle w:val="BodyText"/>
              <w:jc w:val="center"/>
              <w:rPr>
                <w:sz w:val="18"/>
              </w:rPr>
            </w:pPr>
            <w:r>
              <w:rPr>
                <w:sz w:val="18"/>
              </w:rPr>
              <w:t>PAGE</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Smoking</w:t>
            </w:r>
          </w:p>
        </w:tc>
        <w:tc>
          <w:tcPr>
            <w:tcW w:w="1011" w:type="pct"/>
            <w:shd w:val="clear" w:color="auto" w:fill="D9D9D9"/>
          </w:tcPr>
          <w:p w:rsidR="004B618B" w:rsidRDefault="004B618B">
            <w:pPr>
              <w:pStyle w:val="BodyText"/>
              <w:jc w:val="center"/>
              <w:rPr>
                <w:sz w:val="18"/>
              </w:rPr>
            </w:pPr>
            <w:r>
              <w:rPr>
                <w:sz w:val="18"/>
              </w:rPr>
              <w:t>12</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Space heaters</w:t>
            </w:r>
          </w:p>
        </w:tc>
        <w:tc>
          <w:tcPr>
            <w:tcW w:w="1011" w:type="pct"/>
            <w:shd w:val="clear" w:color="auto" w:fill="D9D9D9"/>
          </w:tcPr>
          <w:p w:rsidR="004B618B" w:rsidRDefault="004B618B">
            <w:pPr>
              <w:pStyle w:val="BodyText"/>
              <w:jc w:val="center"/>
              <w:rPr>
                <w:sz w:val="18"/>
              </w:rPr>
            </w:pPr>
            <w:r>
              <w:rPr>
                <w:sz w:val="18"/>
              </w:rPr>
              <w:t>12</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Spray cans</w:t>
            </w:r>
          </w:p>
        </w:tc>
        <w:tc>
          <w:tcPr>
            <w:tcW w:w="1011" w:type="pct"/>
            <w:shd w:val="clear" w:color="auto" w:fill="D9D9D9"/>
          </w:tcPr>
          <w:p w:rsidR="004B618B" w:rsidRDefault="004B618B">
            <w:pPr>
              <w:pStyle w:val="BodyText"/>
              <w:jc w:val="center"/>
              <w:rPr>
                <w:sz w:val="18"/>
              </w:rPr>
            </w:pPr>
            <w:r>
              <w:rPr>
                <w:sz w:val="18"/>
              </w:rPr>
              <w:t>12</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Stairwells</w:t>
            </w:r>
          </w:p>
        </w:tc>
        <w:tc>
          <w:tcPr>
            <w:tcW w:w="1011" w:type="pct"/>
            <w:shd w:val="clear" w:color="auto" w:fill="D9D9D9"/>
          </w:tcPr>
          <w:p w:rsidR="004B618B" w:rsidRDefault="004B618B">
            <w:pPr>
              <w:pStyle w:val="BodyText"/>
              <w:jc w:val="center"/>
              <w:rPr>
                <w:sz w:val="18"/>
              </w:rPr>
            </w:pPr>
            <w:r>
              <w:rPr>
                <w:sz w:val="18"/>
              </w:rPr>
              <w:t>9</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Storage</w:t>
            </w:r>
          </w:p>
        </w:tc>
        <w:tc>
          <w:tcPr>
            <w:tcW w:w="1011" w:type="pct"/>
            <w:shd w:val="clear" w:color="auto" w:fill="D9D9D9"/>
          </w:tcPr>
          <w:p w:rsidR="004B618B" w:rsidRDefault="004B618B">
            <w:pPr>
              <w:pStyle w:val="BodyText"/>
              <w:jc w:val="center"/>
              <w:rPr>
                <w:sz w:val="18"/>
              </w:rPr>
            </w:pPr>
            <w:r>
              <w:rPr>
                <w:sz w:val="18"/>
              </w:rPr>
              <w:t>9,11,13</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r>
              <w:rPr>
                <w:b/>
                <w:bCs/>
                <w:sz w:val="20"/>
              </w:rPr>
              <w:t>T</w:t>
            </w: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Tents</w:t>
            </w:r>
          </w:p>
        </w:tc>
        <w:tc>
          <w:tcPr>
            <w:tcW w:w="1011" w:type="pct"/>
            <w:shd w:val="clear" w:color="auto" w:fill="D9D9D9"/>
          </w:tcPr>
          <w:p w:rsidR="004B618B" w:rsidRDefault="004B618B">
            <w:pPr>
              <w:pStyle w:val="BodyText"/>
              <w:jc w:val="center"/>
              <w:rPr>
                <w:sz w:val="18"/>
              </w:rPr>
            </w:pPr>
            <w:r>
              <w:rPr>
                <w:sz w:val="18"/>
              </w:rPr>
              <w:t>25</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Temporary structures</w:t>
            </w:r>
          </w:p>
        </w:tc>
        <w:tc>
          <w:tcPr>
            <w:tcW w:w="1011" w:type="pct"/>
            <w:shd w:val="clear" w:color="auto" w:fill="D9D9D9"/>
          </w:tcPr>
          <w:p w:rsidR="004B618B" w:rsidRDefault="004B618B">
            <w:pPr>
              <w:pStyle w:val="BodyText"/>
              <w:jc w:val="center"/>
              <w:rPr>
                <w:sz w:val="18"/>
              </w:rPr>
            </w:pPr>
            <w:r>
              <w:rPr>
                <w:sz w:val="18"/>
              </w:rPr>
              <w:t>25</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Trash accumulation</w:t>
            </w:r>
          </w:p>
        </w:tc>
        <w:tc>
          <w:tcPr>
            <w:tcW w:w="1011" w:type="pct"/>
            <w:shd w:val="clear" w:color="auto" w:fill="D9D9D9"/>
          </w:tcPr>
          <w:p w:rsidR="004B618B" w:rsidRDefault="004B618B">
            <w:pPr>
              <w:pStyle w:val="BodyText"/>
              <w:jc w:val="center"/>
              <w:rPr>
                <w:sz w:val="18"/>
              </w:rPr>
            </w:pPr>
            <w:r>
              <w:rPr>
                <w:sz w:val="18"/>
              </w:rPr>
              <w:t>11,13</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r>
              <w:rPr>
                <w:b/>
                <w:bCs/>
                <w:sz w:val="20"/>
              </w:rPr>
              <w:t>W</w:t>
            </w: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Washer, clothes</w:t>
            </w:r>
          </w:p>
        </w:tc>
        <w:tc>
          <w:tcPr>
            <w:tcW w:w="1011" w:type="pct"/>
            <w:shd w:val="clear" w:color="auto" w:fill="D9D9D9"/>
          </w:tcPr>
          <w:p w:rsidR="004B618B" w:rsidRDefault="004B618B">
            <w:pPr>
              <w:pStyle w:val="BodyText"/>
              <w:jc w:val="center"/>
              <w:rPr>
                <w:sz w:val="18"/>
              </w:rPr>
            </w:pPr>
            <w:r>
              <w:rPr>
                <w:sz w:val="18"/>
              </w:rPr>
              <w:t>21</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Weather Emergencies</w:t>
            </w:r>
          </w:p>
        </w:tc>
        <w:tc>
          <w:tcPr>
            <w:tcW w:w="1011" w:type="pct"/>
            <w:shd w:val="clear" w:color="auto" w:fill="D9D9D9"/>
          </w:tcPr>
          <w:p w:rsidR="004B618B" w:rsidRDefault="004B618B">
            <w:pPr>
              <w:pStyle w:val="BodyText"/>
              <w:jc w:val="center"/>
              <w:rPr>
                <w:sz w:val="18"/>
              </w:rPr>
            </w:pPr>
            <w:r>
              <w:rPr>
                <w:sz w:val="18"/>
              </w:rPr>
              <w:t>3</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Wiring, switches and plugs</w:t>
            </w:r>
          </w:p>
        </w:tc>
        <w:tc>
          <w:tcPr>
            <w:tcW w:w="1011" w:type="pct"/>
            <w:shd w:val="clear" w:color="auto" w:fill="D9D9D9"/>
          </w:tcPr>
          <w:p w:rsidR="004B618B" w:rsidRDefault="004B618B">
            <w:pPr>
              <w:pStyle w:val="BodyText"/>
              <w:jc w:val="center"/>
              <w:rPr>
                <w:sz w:val="18"/>
              </w:rPr>
            </w:pPr>
            <w:r>
              <w:rPr>
                <w:sz w:val="18"/>
              </w:rPr>
              <w:t>14</w:t>
            </w:r>
          </w:p>
        </w:tc>
      </w:tr>
      <w:tr w:rsidR="004B618B">
        <w:tblPrEx>
          <w:tblCellMar>
            <w:top w:w="0" w:type="dxa"/>
            <w:bottom w:w="0" w:type="dxa"/>
          </w:tblCellMar>
        </w:tblPrEx>
        <w:trPr>
          <w:cantSplit/>
          <w:trHeight w:val="24"/>
        </w:trPr>
        <w:tc>
          <w:tcPr>
            <w:tcW w:w="425" w:type="pct"/>
            <w:shd w:val="clear" w:color="auto" w:fill="D9D9D9"/>
          </w:tcPr>
          <w:p w:rsidR="004B618B" w:rsidRDefault="004B618B">
            <w:pPr>
              <w:pStyle w:val="BodyText"/>
              <w:rPr>
                <w:b/>
                <w:bCs/>
                <w:sz w:val="20"/>
              </w:rPr>
            </w:pPr>
          </w:p>
        </w:tc>
        <w:tc>
          <w:tcPr>
            <w:tcW w:w="3564" w:type="pct"/>
            <w:shd w:val="clear" w:color="auto" w:fill="D9D9D9"/>
          </w:tcPr>
          <w:p w:rsidR="004B618B" w:rsidRDefault="004B618B">
            <w:pPr>
              <w:tabs>
                <w:tab w:val="left" w:pos="720"/>
                <w:tab w:val="left" w:pos="2790"/>
              </w:tabs>
              <w:jc w:val="both"/>
              <w:rPr>
                <w:rFonts w:ascii="Arial" w:hAnsi="Arial" w:cs="Arial"/>
                <w:b/>
                <w:bCs/>
                <w:sz w:val="18"/>
              </w:rPr>
            </w:pPr>
            <w:r>
              <w:rPr>
                <w:rFonts w:ascii="Arial" w:hAnsi="Arial" w:cs="Arial"/>
                <w:b/>
                <w:bCs/>
                <w:sz w:val="18"/>
              </w:rPr>
              <w:t>Wood shops</w:t>
            </w:r>
          </w:p>
        </w:tc>
        <w:tc>
          <w:tcPr>
            <w:tcW w:w="1011" w:type="pct"/>
            <w:shd w:val="clear" w:color="auto" w:fill="D9D9D9"/>
          </w:tcPr>
          <w:p w:rsidR="004B618B" w:rsidRDefault="004B618B">
            <w:pPr>
              <w:pStyle w:val="BodyText"/>
              <w:jc w:val="center"/>
              <w:rPr>
                <w:sz w:val="18"/>
              </w:rPr>
            </w:pPr>
            <w:r>
              <w:rPr>
                <w:sz w:val="18"/>
              </w:rPr>
              <w:t>20</w:t>
            </w:r>
          </w:p>
        </w:tc>
      </w:tr>
    </w:tbl>
    <w:p w:rsidR="004B618B" w:rsidRDefault="004B618B">
      <w:pPr>
        <w:pStyle w:val="BodyText"/>
        <w:rPr>
          <w:b/>
          <w:bCs/>
        </w:rPr>
        <w:sectPr w:rsidR="004B618B">
          <w:type w:val="continuous"/>
          <w:pgSz w:w="12240" w:h="15840" w:code="1"/>
          <w:pgMar w:top="1440" w:right="1440" w:bottom="1440" w:left="1440" w:header="720" w:footer="720" w:gutter="0"/>
          <w:cols w:num="2" w:space="720"/>
        </w:sectPr>
      </w:pPr>
    </w:p>
    <w:p w:rsidR="004B618B" w:rsidRDefault="004B618B">
      <w:pPr>
        <w:autoSpaceDE w:val="0"/>
        <w:autoSpaceDN w:val="0"/>
        <w:adjustRightInd w:val="0"/>
        <w:spacing w:after="60"/>
        <w:rPr>
          <w:rFonts w:ascii="Arial" w:hAnsi="Arial" w:cs="Arial"/>
          <w:b/>
          <w:bCs/>
          <w:i/>
          <w:iCs/>
          <w:color w:val="FFFFFF"/>
          <w:sz w:val="22"/>
          <w:szCs w:val="24"/>
        </w:rPr>
      </w:pPr>
    </w:p>
    <w:sectPr w:rsidR="004B618B">
      <w:type w:val="continuous"/>
      <w:pgSz w:w="12240" w:h="15840" w:code="1"/>
      <w:pgMar w:top="1440" w:right="1152" w:bottom="720" w:left="1152" w:header="720" w:footer="720"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38" w:author="Virginia  Tech " w:initials="VT">
    <w:p w:rsidR="00C64D46" w:rsidRDefault="00C64D46">
      <w:pPr>
        <w:pStyle w:val="CommentText"/>
      </w:pPr>
      <w:r>
        <w:fldChar w:fldCharType="begin"/>
      </w:r>
      <w:r>
        <w:instrText>PAGE \# "'Page: '#'</w:instrText>
      </w:r>
      <w:r>
        <w:br/>
        <w:instrText>'"</w:instrText>
      </w:r>
      <w:r>
        <w:rPr>
          <w:rStyle w:val="CommentReference"/>
        </w:rPr>
        <w:instrText xml:space="preserve">  </w:instrText>
      </w:r>
      <w:r>
        <w:fldChar w:fldCharType="end"/>
      </w:r>
      <w:r>
        <w:rPr>
          <w:rStyle w:val="CommentReference"/>
        </w:rPr>
        <w:annotationRef/>
      </w:r>
      <w:r>
        <w:t>Since you referenced the VFPC, the reference to NFPA seemed inappropriate.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361C" w:rsidRDefault="00BF361C">
      <w:r>
        <w:separator/>
      </w:r>
    </w:p>
  </w:endnote>
  <w:endnote w:type="continuationSeparator" w:id="0">
    <w:p w:rsidR="00BF361C" w:rsidRDefault="00BF361C">
      <w:r>
        <w:continuationSeparator/>
      </w:r>
    </w:p>
  </w:endnote>
</w:endnotes>
</file>

<file path=word/fontTable.xml><?xml version="1.0" encoding="utf-8"?>
<w:fonts xmlns:r="http://schemas.openxmlformats.org/officeDocument/2006/relationships" xmlns:w="http://schemas.openxmlformats.org/wordprocessingml/2006/main">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D46" w:rsidRDefault="00C64D46">
    <w:pPr>
      <w:pStyle w:val="Footer"/>
      <w:jc w:val="center"/>
      <w:rPr>
        <w:rFonts w:ascii="Arial" w:hAnsi="Arial" w:cs="Arial"/>
        <w:b/>
        <w:bCs/>
      </w:rPr>
    </w:pPr>
    <w:r>
      <w:rPr>
        <w:rStyle w:val="PageNumber"/>
        <w:rFonts w:ascii="Arial" w:hAnsi="Arial" w:cs="Arial"/>
        <w:b/>
        <w:bCs/>
      </w:rPr>
      <w:fldChar w:fldCharType="begin"/>
    </w:r>
    <w:r>
      <w:rPr>
        <w:rStyle w:val="PageNumber"/>
        <w:rFonts w:ascii="Arial" w:hAnsi="Arial" w:cs="Arial"/>
        <w:b/>
        <w:bCs/>
      </w:rPr>
      <w:instrText xml:space="preserve"> PAGE </w:instrText>
    </w:r>
    <w:r>
      <w:rPr>
        <w:rStyle w:val="PageNumber"/>
        <w:rFonts w:ascii="Arial" w:hAnsi="Arial" w:cs="Arial"/>
        <w:b/>
        <w:bCs/>
      </w:rPr>
      <w:fldChar w:fldCharType="separate"/>
    </w:r>
    <w:r w:rsidR="00886A37">
      <w:rPr>
        <w:rStyle w:val="PageNumber"/>
        <w:rFonts w:ascii="Arial" w:hAnsi="Arial" w:cs="Arial"/>
        <w:b/>
        <w:bCs/>
        <w:noProof/>
      </w:rPr>
      <w:t>vi</w:t>
    </w:r>
    <w:r>
      <w:rPr>
        <w:rStyle w:val="PageNumber"/>
        <w:rFonts w:ascii="Arial" w:hAnsi="Arial" w:cs="Arial"/>
        <w:b/>
        <w:bCs/>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D46" w:rsidRDefault="00C64D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sidR="00B119F9">
      <w:rPr>
        <w:rStyle w:val="PageNumber"/>
      </w:rPr>
      <w:fldChar w:fldCharType="separate"/>
    </w:r>
    <w:r w:rsidR="00B119F9">
      <w:rPr>
        <w:rStyle w:val="PageNumber"/>
        <w:noProof/>
      </w:rPr>
      <w:t>66</w:t>
    </w:r>
    <w:r>
      <w:rPr>
        <w:rStyle w:val="PageNumber"/>
      </w:rPr>
      <w:fldChar w:fldCharType="end"/>
    </w:r>
  </w:p>
  <w:p w:rsidR="00C64D46" w:rsidRDefault="00C64D4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D46" w:rsidRDefault="00C64D46">
    <w:pPr>
      <w:pStyle w:val="Footer"/>
      <w:framePr w:wrap="around" w:vAnchor="text" w:hAnchor="margin" w:xAlign="center" w:y="1"/>
      <w:rPr>
        <w:rStyle w:val="PageNumber"/>
        <w:rFonts w:ascii="Arial" w:hAnsi="Arial" w:cs="Arial"/>
        <w:b/>
      </w:rPr>
    </w:pPr>
    <w:r>
      <w:rPr>
        <w:rStyle w:val="PageNumber"/>
        <w:rFonts w:ascii="Arial" w:hAnsi="Arial" w:cs="Arial"/>
        <w:b/>
      </w:rPr>
      <w:fldChar w:fldCharType="begin"/>
    </w:r>
    <w:r>
      <w:rPr>
        <w:rStyle w:val="PageNumber"/>
        <w:rFonts w:ascii="Arial" w:hAnsi="Arial" w:cs="Arial"/>
        <w:b/>
      </w:rPr>
      <w:instrText xml:space="preserve">PAGE  </w:instrText>
    </w:r>
    <w:r>
      <w:rPr>
        <w:rStyle w:val="PageNumber"/>
        <w:rFonts w:ascii="Arial" w:hAnsi="Arial" w:cs="Arial"/>
        <w:b/>
      </w:rPr>
      <w:fldChar w:fldCharType="separate"/>
    </w:r>
    <w:r w:rsidR="00886A37">
      <w:rPr>
        <w:rStyle w:val="PageNumber"/>
        <w:rFonts w:ascii="Arial" w:hAnsi="Arial" w:cs="Arial"/>
        <w:b/>
        <w:noProof/>
      </w:rPr>
      <w:t>66</w:t>
    </w:r>
    <w:r>
      <w:rPr>
        <w:rStyle w:val="PageNumber"/>
        <w:rFonts w:ascii="Arial" w:hAnsi="Arial" w:cs="Arial"/>
        <w:b/>
      </w:rPr>
      <w:fldChar w:fldCharType="end"/>
    </w:r>
  </w:p>
  <w:p w:rsidR="00C64D46" w:rsidRDefault="00C64D4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D46" w:rsidRDefault="00C64D46">
    <w:pPr>
      <w:spacing w:before="140" w:line="100" w:lineRule="exact"/>
      <w:rPr>
        <w:sz w:val="10"/>
      </w:rPr>
    </w:pPr>
  </w:p>
  <w:p w:rsidR="00C64D46" w:rsidRDefault="00C64D46">
    <w:pPr>
      <w:tabs>
        <w:tab w:val="left" w:pos="-720"/>
      </w:tabs>
      <w:suppressAutoHyphens/>
      <w:jc w:val="center"/>
      <w:rPr>
        <w:rFonts w:ascii="Times" w:hAnsi="Times"/>
        <w:i/>
        <w:sz w:val="16"/>
      </w:rPr>
    </w:pPr>
    <w:r>
      <w:rPr>
        <w:rFonts w:ascii="Times" w:hAnsi="Times"/>
        <w:i/>
        <w:sz w:val="16"/>
      </w:rPr>
      <w:t>A Land-Grant University - The Commonwealth Is Our Campus</w:t>
    </w:r>
  </w:p>
  <w:p w:rsidR="00C64D46" w:rsidRDefault="00C64D46">
    <w:pPr>
      <w:tabs>
        <w:tab w:val="left" w:pos="-720"/>
      </w:tabs>
      <w:suppressAutoHyphens/>
      <w:jc w:val="center"/>
      <w:rPr>
        <w:rFonts w:ascii="Times" w:hAnsi="Times"/>
        <w:i/>
        <w:sz w:val="16"/>
      </w:rPr>
    </w:pPr>
    <w:r>
      <w:rPr>
        <w:rFonts w:ascii="Times" w:hAnsi="Times"/>
        <w:i/>
        <w:sz w:val="16"/>
      </w:rPr>
      <w:t>An Equal Opportunity/Affirmative Action Institution</w:t>
    </w:r>
  </w:p>
  <w:p w:rsidR="00C64D46" w:rsidRDefault="00C64D4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361C" w:rsidRDefault="00BF361C">
      <w:r>
        <w:separator/>
      </w:r>
    </w:p>
  </w:footnote>
  <w:footnote w:type="continuationSeparator" w:id="0">
    <w:p w:rsidR="00BF361C" w:rsidRDefault="00BF36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D46" w:rsidRDefault="00C64D46">
    <w:pPr>
      <w:pStyle w:val="Header"/>
      <w:rPr>
        <w:rFonts w:ascii="Arial" w:hAnsi="Arial" w:cs="Arial"/>
        <w:b/>
        <w:bCs/>
      </w:rPr>
    </w:pPr>
    <w:r>
      <w:rPr>
        <w:rFonts w:ascii="Arial" w:hAnsi="Arial" w:cs="Arial"/>
        <w:b/>
        <w:bCs/>
      </w:rPr>
      <w:t xml:space="preserve">Fire and Life safety Program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26369"/>
    <w:multiLevelType w:val="hybridMultilevel"/>
    <w:tmpl w:val="F09EA4F4"/>
    <w:lvl w:ilvl="0" w:tplc="AF3AF0EC">
      <w:numFmt w:val="bullet"/>
      <w:lvlText w:val="-"/>
      <w:lvlJc w:val="left"/>
      <w:pPr>
        <w:tabs>
          <w:tab w:val="num" w:pos="360"/>
        </w:tabs>
        <w:ind w:left="360" w:hanging="360"/>
      </w:pPr>
      <w:rPr>
        <w:rFonts w:ascii="Palatino Linotype" w:hAnsi="Palatino Linotype"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
    <w:nsid w:val="0967704C"/>
    <w:multiLevelType w:val="hybridMultilevel"/>
    <w:tmpl w:val="EB8A9B5E"/>
    <w:lvl w:ilvl="0" w:tplc="BA10A1C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F40F36"/>
    <w:multiLevelType w:val="hybridMultilevel"/>
    <w:tmpl w:val="5FCA510E"/>
    <w:lvl w:ilvl="0" w:tplc="AF3AF0EC">
      <w:numFmt w:val="bullet"/>
      <w:lvlText w:val="-"/>
      <w:lvlJc w:val="left"/>
      <w:pPr>
        <w:tabs>
          <w:tab w:val="num" w:pos="360"/>
        </w:tabs>
        <w:ind w:left="360" w:hanging="360"/>
      </w:pPr>
      <w:rPr>
        <w:rFonts w:ascii="Palatino Linotype" w:hAnsi="Palatino Linotype"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
    <w:nsid w:val="0C8F031E"/>
    <w:multiLevelType w:val="hybridMultilevel"/>
    <w:tmpl w:val="68D41BF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B5640B"/>
    <w:multiLevelType w:val="hybridMultilevel"/>
    <w:tmpl w:val="7D48C0CE"/>
    <w:lvl w:ilvl="0" w:tplc="519660C8">
      <w:numFmt w:val="bullet"/>
      <w:lvlText w:val="–"/>
      <w:lvlJc w:val="left"/>
      <w:pPr>
        <w:tabs>
          <w:tab w:val="num" w:pos="360"/>
        </w:tabs>
        <w:ind w:left="360" w:hanging="360"/>
      </w:pPr>
      <w:rPr>
        <w:rFonts w:ascii="Times New Roman" w:hAnsi="Times New Roman"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
    <w:nsid w:val="13C9385B"/>
    <w:multiLevelType w:val="hybridMultilevel"/>
    <w:tmpl w:val="7D3CF3C0"/>
    <w:lvl w:ilvl="0" w:tplc="A1605AEE">
      <w:start w:val="1"/>
      <w:numFmt w:val="bullet"/>
      <w:lvlText w:val="-"/>
      <w:lvlJc w:val="left"/>
      <w:pPr>
        <w:tabs>
          <w:tab w:val="num" w:pos="360"/>
        </w:tabs>
        <w:ind w:left="360" w:hanging="360"/>
      </w:pPr>
      <w:rPr>
        <w:rFonts w:hAnsi="Courier New" w:hint="default"/>
      </w:rPr>
    </w:lvl>
    <w:lvl w:ilvl="1" w:tplc="BA10A1CE">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5DB2046"/>
    <w:multiLevelType w:val="singleLevel"/>
    <w:tmpl w:val="A4A84CA2"/>
    <w:lvl w:ilvl="0">
      <w:start w:val="1"/>
      <w:numFmt w:val="bullet"/>
      <w:lvlText w:val=""/>
      <w:lvlJc w:val="left"/>
      <w:pPr>
        <w:tabs>
          <w:tab w:val="num" w:pos="432"/>
        </w:tabs>
        <w:ind w:left="432" w:hanging="432"/>
      </w:pPr>
      <w:rPr>
        <w:rFonts w:ascii="Symbol" w:hAnsi="Symbol" w:hint="default"/>
        <w:sz w:val="16"/>
      </w:rPr>
    </w:lvl>
  </w:abstractNum>
  <w:abstractNum w:abstractNumId="7">
    <w:nsid w:val="174C68FB"/>
    <w:multiLevelType w:val="hybridMultilevel"/>
    <w:tmpl w:val="EB62AD6A"/>
    <w:lvl w:ilvl="0" w:tplc="8006D53E">
      <w:numFmt w:val="bullet"/>
      <w:lvlText w:val="–"/>
      <w:lvlJc w:val="left"/>
      <w:pPr>
        <w:tabs>
          <w:tab w:val="num" w:pos="720"/>
        </w:tabs>
        <w:ind w:left="720" w:hanging="360"/>
      </w:pPr>
      <w:rPr>
        <w:rFonts w:ascii="Times New Roman" w:hAnsi="Times New Roman" w:cs="Times New Roman" w:hint="default"/>
      </w:rPr>
    </w:lvl>
    <w:lvl w:ilvl="1" w:tplc="526C592C">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9214160"/>
    <w:multiLevelType w:val="hybridMultilevel"/>
    <w:tmpl w:val="6F64EF98"/>
    <w:lvl w:ilvl="0" w:tplc="A1605AEE">
      <w:start w:val="1"/>
      <w:numFmt w:val="bullet"/>
      <w:lvlText w:val="-"/>
      <w:lvlJc w:val="left"/>
      <w:pPr>
        <w:tabs>
          <w:tab w:val="num" w:pos="360"/>
        </w:tabs>
        <w:ind w:left="36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C3E2431"/>
    <w:multiLevelType w:val="hybridMultilevel"/>
    <w:tmpl w:val="4064B5DA"/>
    <w:lvl w:ilvl="0" w:tplc="BA10A1CE">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1F7B6EE0"/>
    <w:multiLevelType w:val="hybridMultilevel"/>
    <w:tmpl w:val="FB2A3F02"/>
    <w:lvl w:ilvl="0" w:tplc="519660C8">
      <w:numFmt w:val="bullet"/>
      <w:lvlText w:val="–"/>
      <w:lvlJc w:val="left"/>
      <w:pPr>
        <w:tabs>
          <w:tab w:val="num" w:pos="360"/>
        </w:tabs>
        <w:ind w:left="360" w:hanging="360"/>
      </w:pPr>
      <w:rPr>
        <w:rFonts w:ascii="Times New Roman" w:hAnsi="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22640744"/>
    <w:multiLevelType w:val="hybridMultilevel"/>
    <w:tmpl w:val="BC58EDB2"/>
    <w:lvl w:ilvl="0" w:tplc="A710A4A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65E115E"/>
    <w:multiLevelType w:val="hybridMultilevel"/>
    <w:tmpl w:val="F166624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2B78540B"/>
    <w:multiLevelType w:val="hybridMultilevel"/>
    <w:tmpl w:val="CAFA88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FB164AD"/>
    <w:multiLevelType w:val="hybridMultilevel"/>
    <w:tmpl w:val="369A1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0D04B78"/>
    <w:multiLevelType w:val="hybridMultilevel"/>
    <w:tmpl w:val="0C2684B8"/>
    <w:lvl w:ilvl="0" w:tplc="A1605AEE">
      <w:start w:val="1"/>
      <w:numFmt w:val="bullet"/>
      <w:lvlText w:val="-"/>
      <w:lvlJc w:val="left"/>
      <w:pPr>
        <w:tabs>
          <w:tab w:val="num" w:pos="360"/>
        </w:tabs>
        <w:ind w:left="36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1A37F3C"/>
    <w:multiLevelType w:val="hybridMultilevel"/>
    <w:tmpl w:val="DCEE522E"/>
    <w:lvl w:ilvl="0" w:tplc="19BA718A">
      <w:start w:val="1"/>
      <w:numFmt w:val="decimal"/>
      <w:lvlText w:val="%1."/>
      <w:lvlJc w:val="left"/>
      <w:pPr>
        <w:tabs>
          <w:tab w:val="num" w:pos="360"/>
        </w:tabs>
        <w:ind w:left="360" w:hanging="360"/>
      </w:pPr>
      <w:rPr>
        <w:rFonts w:hint="default"/>
        <w:b w:val="0"/>
        <w:i w:val="0"/>
      </w:rPr>
    </w:lvl>
    <w:lvl w:ilvl="1" w:tplc="A710A4A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38D5745"/>
    <w:multiLevelType w:val="singleLevel"/>
    <w:tmpl w:val="12B40030"/>
    <w:lvl w:ilvl="0">
      <w:numFmt w:val="decimal"/>
      <w:pStyle w:val="ListBullet"/>
      <w:lvlText w:val="*"/>
      <w:lvlJc w:val="left"/>
    </w:lvl>
  </w:abstractNum>
  <w:abstractNum w:abstractNumId="18">
    <w:nsid w:val="36B462C6"/>
    <w:multiLevelType w:val="hybridMultilevel"/>
    <w:tmpl w:val="470C10E4"/>
    <w:lvl w:ilvl="0" w:tplc="AF3AF0EC">
      <w:numFmt w:val="bullet"/>
      <w:lvlText w:val="-"/>
      <w:lvlJc w:val="left"/>
      <w:pPr>
        <w:tabs>
          <w:tab w:val="num" w:pos="360"/>
        </w:tabs>
        <w:ind w:left="360" w:hanging="360"/>
      </w:pPr>
      <w:rPr>
        <w:rFonts w:ascii="Palatino Linotype" w:hAnsi="Palatino Linotype"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nsid w:val="39827FD0"/>
    <w:multiLevelType w:val="hybridMultilevel"/>
    <w:tmpl w:val="627000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2987EF2"/>
    <w:multiLevelType w:val="hybridMultilevel"/>
    <w:tmpl w:val="A9C2F01E"/>
    <w:lvl w:ilvl="0" w:tplc="519660C8">
      <w:numFmt w:val="bullet"/>
      <w:lvlText w:val="–"/>
      <w:lvlJc w:val="left"/>
      <w:pPr>
        <w:tabs>
          <w:tab w:val="num" w:pos="360"/>
        </w:tabs>
        <w:ind w:left="360" w:hanging="360"/>
      </w:pPr>
      <w:rPr>
        <w:rFonts w:ascii="Times New Roman" w:hAnsi="Times New Roman"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1">
    <w:nsid w:val="465E3C2A"/>
    <w:multiLevelType w:val="singleLevel"/>
    <w:tmpl w:val="A4A84CA2"/>
    <w:lvl w:ilvl="0">
      <w:start w:val="1"/>
      <w:numFmt w:val="bullet"/>
      <w:lvlText w:val=""/>
      <w:lvlJc w:val="left"/>
      <w:pPr>
        <w:tabs>
          <w:tab w:val="num" w:pos="432"/>
        </w:tabs>
        <w:ind w:left="432" w:hanging="432"/>
      </w:pPr>
      <w:rPr>
        <w:rFonts w:ascii="Symbol" w:hAnsi="Symbol" w:hint="default"/>
        <w:sz w:val="16"/>
      </w:rPr>
    </w:lvl>
  </w:abstractNum>
  <w:abstractNum w:abstractNumId="22">
    <w:nsid w:val="4996468E"/>
    <w:multiLevelType w:val="hybridMultilevel"/>
    <w:tmpl w:val="F26A5FAC"/>
    <w:lvl w:ilvl="0" w:tplc="3B80EE0E">
      <w:numFmt w:val="bullet"/>
      <w:lvlText w:val="·"/>
      <w:lvlJc w:val="left"/>
      <w:pPr>
        <w:tabs>
          <w:tab w:val="num" w:pos="360"/>
        </w:tabs>
        <w:ind w:left="360" w:hanging="360"/>
      </w:pPr>
      <w:rPr>
        <w:rFonts w:eastAsia="Arial Unicode MS" w:hAnsi="Times New Roman" w:hint="eastAsia"/>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3">
    <w:nsid w:val="52E42D13"/>
    <w:multiLevelType w:val="hybridMultilevel"/>
    <w:tmpl w:val="6908C778"/>
    <w:lvl w:ilvl="0" w:tplc="519660C8">
      <w:numFmt w:val="bullet"/>
      <w:lvlText w:val="–"/>
      <w:lvlJc w:val="left"/>
      <w:pPr>
        <w:tabs>
          <w:tab w:val="num" w:pos="360"/>
        </w:tabs>
        <w:ind w:left="360" w:hanging="360"/>
      </w:pPr>
      <w:rPr>
        <w:rFonts w:ascii="Times New Roman" w:hAnsi="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52FC490A"/>
    <w:multiLevelType w:val="hybridMultilevel"/>
    <w:tmpl w:val="A0AED54A"/>
    <w:lvl w:ilvl="0" w:tplc="A710A4A4">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7912A97"/>
    <w:multiLevelType w:val="hybridMultilevel"/>
    <w:tmpl w:val="60287946"/>
    <w:lvl w:ilvl="0" w:tplc="AF3AF0EC">
      <w:numFmt w:val="bullet"/>
      <w:lvlText w:val="-"/>
      <w:lvlJc w:val="left"/>
      <w:pPr>
        <w:tabs>
          <w:tab w:val="num" w:pos="360"/>
        </w:tabs>
        <w:ind w:left="360" w:hanging="360"/>
      </w:pPr>
      <w:rPr>
        <w:rFonts w:ascii="Palatino Linotype" w:hAnsi="Palatino Linotype"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nsid w:val="58172BBD"/>
    <w:multiLevelType w:val="hybridMultilevel"/>
    <w:tmpl w:val="5796A606"/>
    <w:lvl w:ilvl="0" w:tplc="519660C8">
      <w:numFmt w:val="bullet"/>
      <w:lvlText w:val="–"/>
      <w:lvlJc w:val="left"/>
      <w:pPr>
        <w:tabs>
          <w:tab w:val="num" w:pos="360"/>
        </w:tabs>
        <w:ind w:left="360" w:hanging="360"/>
      </w:pPr>
      <w:rPr>
        <w:rFonts w:ascii="Times New Roman" w:hAnsi="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58C42A64"/>
    <w:multiLevelType w:val="hybridMultilevel"/>
    <w:tmpl w:val="EB68A28A"/>
    <w:lvl w:ilvl="0" w:tplc="AF3AF0EC">
      <w:numFmt w:val="bullet"/>
      <w:lvlText w:val="-"/>
      <w:lvlJc w:val="left"/>
      <w:pPr>
        <w:tabs>
          <w:tab w:val="num" w:pos="360"/>
        </w:tabs>
        <w:ind w:left="360" w:hanging="360"/>
      </w:pPr>
      <w:rPr>
        <w:rFonts w:ascii="Palatino Linotype" w:hAnsi="Palatino Linotype"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
    <w:nsid w:val="5D5021C7"/>
    <w:multiLevelType w:val="hybridMultilevel"/>
    <w:tmpl w:val="048817CA"/>
    <w:lvl w:ilvl="0" w:tplc="AF3AF0EC">
      <w:numFmt w:val="bullet"/>
      <w:lvlText w:val="-"/>
      <w:lvlJc w:val="left"/>
      <w:pPr>
        <w:tabs>
          <w:tab w:val="num" w:pos="360"/>
        </w:tabs>
        <w:ind w:left="360" w:hanging="360"/>
      </w:pPr>
      <w:rPr>
        <w:rFonts w:ascii="Palatino Linotype" w:hAnsi="Palatino Linotype"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9">
    <w:nsid w:val="61CE5AE1"/>
    <w:multiLevelType w:val="hybridMultilevel"/>
    <w:tmpl w:val="77686C3E"/>
    <w:lvl w:ilvl="0" w:tplc="3B80EE0E">
      <w:numFmt w:val="bullet"/>
      <w:lvlText w:val="·"/>
      <w:lvlJc w:val="left"/>
      <w:pPr>
        <w:tabs>
          <w:tab w:val="num" w:pos="360"/>
        </w:tabs>
        <w:ind w:left="360" w:hanging="360"/>
      </w:pPr>
      <w:rPr>
        <w:rFonts w:eastAsia="Arial Unicode MS" w:hAnsi="Times New Roman" w:hint="eastAsia"/>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0">
    <w:nsid w:val="621A43C6"/>
    <w:multiLevelType w:val="hybridMultilevel"/>
    <w:tmpl w:val="8F94A4AC"/>
    <w:lvl w:ilvl="0" w:tplc="BA10A1C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31D24CB"/>
    <w:multiLevelType w:val="hybridMultilevel"/>
    <w:tmpl w:val="84BE0506"/>
    <w:lvl w:ilvl="0" w:tplc="A1605AEE">
      <w:start w:val="1"/>
      <w:numFmt w:val="bullet"/>
      <w:lvlText w:val="-"/>
      <w:lvlJc w:val="left"/>
      <w:pPr>
        <w:tabs>
          <w:tab w:val="num" w:pos="360"/>
        </w:tabs>
        <w:ind w:left="36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4705A2F"/>
    <w:multiLevelType w:val="hybridMultilevel"/>
    <w:tmpl w:val="E83857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52A4B03"/>
    <w:multiLevelType w:val="hybridMultilevel"/>
    <w:tmpl w:val="FBF8F9EC"/>
    <w:lvl w:ilvl="0" w:tplc="7CA0846C">
      <w:numFmt w:val="bullet"/>
      <w:lvlText w:val="–"/>
      <w:lvlJc w:val="left"/>
      <w:pPr>
        <w:tabs>
          <w:tab w:val="num" w:pos="720"/>
        </w:tabs>
        <w:ind w:left="0" w:firstLine="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A965863"/>
    <w:multiLevelType w:val="hybridMultilevel"/>
    <w:tmpl w:val="010A1704"/>
    <w:lvl w:ilvl="0" w:tplc="519660C8">
      <w:numFmt w:val="bullet"/>
      <w:lvlText w:val="–"/>
      <w:lvlJc w:val="left"/>
      <w:pPr>
        <w:tabs>
          <w:tab w:val="num" w:pos="360"/>
        </w:tabs>
        <w:ind w:left="360" w:hanging="360"/>
      </w:pPr>
      <w:rPr>
        <w:rFonts w:ascii="Times New Roman" w:hAnsi="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6B816F21"/>
    <w:multiLevelType w:val="hybridMultilevel"/>
    <w:tmpl w:val="4BD0DEEC"/>
    <w:lvl w:ilvl="0" w:tplc="AF3AF0EC">
      <w:numFmt w:val="bullet"/>
      <w:lvlText w:val="-"/>
      <w:lvlJc w:val="left"/>
      <w:pPr>
        <w:tabs>
          <w:tab w:val="num" w:pos="360"/>
        </w:tabs>
        <w:ind w:left="360" w:hanging="360"/>
      </w:pPr>
      <w:rPr>
        <w:rFonts w:ascii="Palatino Linotype" w:hAnsi="Palatino Linotype"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6">
    <w:nsid w:val="6C4B5AB5"/>
    <w:multiLevelType w:val="hybridMultilevel"/>
    <w:tmpl w:val="01E85A7C"/>
    <w:lvl w:ilvl="0" w:tplc="AF3AF0EC">
      <w:numFmt w:val="bullet"/>
      <w:lvlText w:val="-"/>
      <w:lvlJc w:val="left"/>
      <w:pPr>
        <w:tabs>
          <w:tab w:val="num" w:pos="360"/>
        </w:tabs>
        <w:ind w:left="360" w:hanging="360"/>
      </w:pPr>
      <w:rPr>
        <w:rFonts w:ascii="Palatino Linotype" w:hAnsi="Palatino Linotype"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775C5E45"/>
    <w:multiLevelType w:val="hybridMultilevel"/>
    <w:tmpl w:val="9F2242C8"/>
    <w:lvl w:ilvl="0" w:tplc="AF3AF0EC">
      <w:numFmt w:val="bullet"/>
      <w:lvlText w:val="-"/>
      <w:lvlJc w:val="left"/>
      <w:pPr>
        <w:tabs>
          <w:tab w:val="num" w:pos="360"/>
        </w:tabs>
        <w:ind w:left="360" w:hanging="360"/>
      </w:pPr>
      <w:rPr>
        <w:rFonts w:ascii="Palatino Linotype" w:hAnsi="Palatino Linotype"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8">
    <w:nsid w:val="7C3970C3"/>
    <w:multiLevelType w:val="hybridMultilevel"/>
    <w:tmpl w:val="71BEF7AC"/>
    <w:lvl w:ilvl="0" w:tplc="A1605AEE">
      <w:start w:val="1"/>
      <w:numFmt w:val="bullet"/>
      <w:lvlText w:val="-"/>
      <w:lvlJc w:val="left"/>
      <w:pPr>
        <w:tabs>
          <w:tab w:val="num" w:pos="360"/>
        </w:tabs>
        <w:ind w:left="36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EFB31FF"/>
    <w:multiLevelType w:val="hybridMultilevel"/>
    <w:tmpl w:val="7B8ADA3A"/>
    <w:lvl w:ilvl="0" w:tplc="3B80EE0E">
      <w:numFmt w:val="bullet"/>
      <w:lvlText w:val="·"/>
      <w:lvlJc w:val="left"/>
      <w:pPr>
        <w:tabs>
          <w:tab w:val="num" w:pos="360"/>
        </w:tabs>
        <w:ind w:left="360" w:hanging="360"/>
      </w:pPr>
      <w:rPr>
        <w:rFonts w:eastAsia="Arial Unicode MS" w:hAnsi="Times New Roman" w:hint="eastAsia"/>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0">
    <w:nsid w:val="7FA10B21"/>
    <w:multiLevelType w:val="hybridMultilevel"/>
    <w:tmpl w:val="47F26F3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7FE07782"/>
    <w:multiLevelType w:val="hybridMultilevel"/>
    <w:tmpl w:val="0B1A29BE"/>
    <w:lvl w:ilvl="0" w:tplc="AF3AF0EC">
      <w:numFmt w:val="bullet"/>
      <w:lvlText w:val="-"/>
      <w:lvlJc w:val="left"/>
      <w:pPr>
        <w:tabs>
          <w:tab w:val="num" w:pos="1080"/>
        </w:tabs>
        <w:ind w:left="1080" w:hanging="360"/>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lvlOverride w:ilvl="0">
      <w:lvl w:ilvl="0">
        <w:start w:val="1"/>
        <w:numFmt w:val="bullet"/>
        <w:pStyle w:val="ListBullet"/>
        <w:lvlText w:val=""/>
        <w:legacy w:legacy="1" w:legacySpace="0" w:legacyIndent="360"/>
        <w:lvlJc w:val="left"/>
        <w:pPr>
          <w:ind w:left="720" w:hanging="360"/>
        </w:pPr>
        <w:rPr>
          <w:rFonts w:ascii="Symbol" w:hAnsi="Symbol" w:hint="default"/>
          <w:sz w:val="28"/>
        </w:rPr>
      </w:lvl>
    </w:lvlOverride>
  </w:num>
  <w:num w:numId="2">
    <w:abstractNumId w:val="21"/>
  </w:num>
  <w:num w:numId="3">
    <w:abstractNumId w:val="6"/>
  </w:num>
  <w:num w:numId="4">
    <w:abstractNumId w:val="7"/>
  </w:num>
  <w:num w:numId="5">
    <w:abstractNumId w:val="33"/>
  </w:num>
  <w:num w:numId="6">
    <w:abstractNumId w:val="24"/>
  </w:num>
  <w:num w:numId="7">
    <w:abstractNumId w:val="22"/>
  </w:num>
  <w:num w:numId="8">
    <w:abstractNumId w:val="29"/>
  </w:num>
  <w:num w:numId="9">
    <w:abstractNumId w:val="39"/>
  </w:num>
  <w:num w:numId="10">
    <w:abstractNumId w:val="4"/>
  </w:num>
  <w:num w:numId="11">
    <w:abstractNumId w:val="20"/>
  </w:num>
  <w:num w:numId="12">
    <w:abstractNumId w:val="23"/>
  </w:num>
  <w:num w:numId="13">
    <w:abstractNumId w:val="34"/>
  </w:num>
  <w:num w:numId="14">
    <w:abstractNumId w:val="10"/>
  </w:num>
  <w:num w:numId="15">
    <w:abstractNumId w:val="26"/>
  </w:num>
  <w:num w:numId="16">
    <w:abstractNumId w:val="16"/>
  </w:num>
  <w:num w:numId="17">
    <w:abstractNumId w:val="40"/>
  </w:num>
  <w:num w:numId="18">
    <w:abstractNumId w:val="36"/>
  </w:num>
  <w:num w:numId="19">
    <w:abstractNumId w:val="0"/>
  </w:num>
  <w:num w:numId="20">
    <w:abstractNumId w:val="25"/>
  </w:num>
  <w:num w:numId="21">
    <w:abstractNumId w:val="37"/>
  </w:num>
  <w:num w:numId="22">
    <w:abstractNumId w:val="11"/>
  </w:num>
  <w:num w:numId="23">
    <w:abstractNumId w:val="18"/>
  </w:num>
  <w:num w:numId="24">
    <w:abstractNumId w:val="2"/>
  </w:num>
  <w:num w:numId="25">
    <w:abstractNumId w:val="35"/>
  </w:num>
  <w:num w:numId="26">
    <w:abstractNumId w:val="27"/>
  </w:num>
  <w:num w:numId="27">
    <w:abstractNumId w:val="41"/>
  </w:num>
  <w:num w:numId="28">
    <w:abstractNumId w:val="28"/>
  </w:num>
  <w:num w:numId="29">
    <w:abstractNumId w:val="38"/>
  </w:num>
  <w:num w:numId="30">
    <w:abstractNumId w:val="8"/>
  </w:num>
  <w:num w:numId="31">
    <w:abstractNumId w:val="15"/>
  </w:num>
  <w:num w:numId="32">
    <w:abstractNumId w:val="5"/>
  </w:num>
  <w:num w:numId="33">
    <w:abstractNumId w:val="31"/>
  </w:num>
  <w:num w:numId="34">
    <w:abstractNumId w:val="19"/>
  </w:num>
  <w:num w:numId="35">
    <w:abstractNumId w:val="12"/>
  </w:num>
  <w:num w:numId="36">
    <w:abstractNumId w:val="14"/>
  </w:num>
  <w:num w:numId="37">
    <w:abstractNumId w:val="32"/>
  </w:num>
  <w:num w:numId="38">
    <w:abstractNumId w:val="30"/>
  </w:num>
  <w:num w:numId="39">
    <w:abstractNumId w:val="1"/>
  </w:num>
  <w:num w:numId="40">
    <w:abstractNumId w:val="9"/>
  </w:num>
  <w:num w:numId="41">
    <w:abstractNumId w:val="3"/>
  </w:num>
  <w:num w:numId="4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rsids>
    <w:rsidRoot w:val="004B618B"/>
    <w:rsid w:val="004B618B"/>
    <w:rsid w:val="006825D3"/>
    <w:rsid w:val="00760D36"/>
    <w:rsid w:val="00886A37"/>
    <w:rsid w:val="00B119F9"/>
    <w:rsid w:val="00B92F88"/>
    <w:rsid w:val="00BF361C"/>
    <w:rsid w:val="00C64D46"/>
    <w:rsid w:val="00DF69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BodyText"/>
    <w:qFormat/>
    <w:pPr>
      <w:keepNext/>
      <w:spacing w:before="240" w:after="120"/>
      <w:outlineLvl w:val="0"/>
    </w:pPr>
    <w:rPr>
      <w:rFonts w:ascii="Arial Black" w:hAnsi="Arial Black"/>
      <w:color w:val="000000"/>
      <w:spacing w:val="-8"/>
      <w:kern w:val="28"/>
      <w:sz w:val="36"/>
    </w:rPr>
  </w:style>
  <w:style w:type="paragraph" w:styleId="Heading2">
    <w:name w:val="heading 2"/>
    <w:basedOn w:val="Normal"/>
    <w:next w:val="BodyText"/>
    <w:qFormat/>
    <w:pPr>
      <w:keepNext/>
      <w:tabs>
        <w:tab w:val="num" w:pos="540"/>
      </w:tabs>
      <w:spacing w:after="120"/>
      <w:outlineLvl w:val="1"/>
    </w:pPr>
    <w:rPr>
      <w:rFonts w:ascii="Arial" w:hAnsi="Arial" w:cs="Arial"/>
      <w:b/>
      <w:spacing w:val="-10"/>
      <w:kern w:val="28"/>
      <w:sz w:val="24"/>
    </w:rPr>
  </w:style>
  <w:style w:type="paragraph" w:styleId="Heading3">
    <w:name w:val="heading 3"/>
    <w:basedOn w:val="Normal"/>
    <w:next w:val="BodyText"/>
    <w:qFormat/>
    <w:pPr>
      <w:keepNext/>
      <w:outlineLvl w:val="2"/>
    </w:pPr>
    <w:rPr>
      <w:rFonts w:ascii="Arial" w:hAnsi="Arial" w:cs="Arial"/>
      <w:spacing w:val="-5"/>
      <w:sz w:val="22"/>
      <w:u w:val="single"/>
    </w:rPr>
  </w:style>
  <w:style w:type="paragraph" w:styleId="Heading4">
    <w:name w:val="heading 4"/>
    <w:basedOn w:val="Normal"/>
    <w:next w:val="Normal"/>
    <w:qFormat/>
    <w:pPr>
      <w:keepNext/>
      <w:spacing w:before="240" w:after="60"/>
      <w:outlineLvl w:val="3"/>
    </w:pPr>
    <w:rPr>
      <w:rFonts w:ascii="Arial" w:hAnsi="Arial"/>
      <w:bCs/>
      <w:sz w:val="22"/>
      <w:u w:val="single"/>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Normal"/>
    <w:qFormat/>
    <w:pPr>
      <w:spacing w:before="240" w:after="60"/>
      <w:outlineLvl w:val="5"/>
    </w:pPr>
    <w:rPr>
      <w:rFonts w:ascii="Arial Black" w:hAnsi="Arial Black"/>
      <w:i/>
      <w:sz w:val="18"/>
    </w:rPr>
  </w:style>
  <w:style w:type="paragraph" w:styleId="Heading7">
    <w:name w:val="heading 7"/>
    <w:basedOn w:val="Normal"/>
    <w:next w:val="Normal"/>
    <w:qFormat/>
    <w:pPr>
      <w:keepNext/>
      <w:tabs>
        <w:tab w:val="num" w:pos="540"/>
      </w:tabs>
      <w:jc w:val="both"/>
      <w:outlineLvl w:val="6"/>
    </w:pPr>
    <w:rPr>
      <w:rFonts w:ascii="Arial" w:hAnsi="Arial"/>
      <w:b/>
      <w:sz w:val="22"/>
    </w:rPr>
  </w:style>
  <w:style w:type="paragraph" w:styleId="Heading8">
    <w:name w:val="heading 8"/>
    <w:basedOn w:val="Normal"/>
    <w:next w:val="Normal"/>
    <w:qFormat/>
    <w:pPr>
      <w:keepNext/>
      <w:tabs>
        <w:tab w:val="num" w:pos="540"/>
      </w:tabs>
      <w:jc w:val="both"/>
      <w:outlineLvl w:val="7"/>
    </w:pPr>
    <w:rPr>
      <w:rFonts w:ascii="Arial Black" w:hAnsi="Arial Black"/>
      <w:sz w:val="24"/>
    </w:rPr>
  </w:style>
  <w:style w:type="paragraph" w:styleId="Heading9">
    <w:name w:val="heading 9"/>
    <w:basedOn w:val="Normal"/>
    <w:next w:val="Normal"/>
    <w:qFormat/>
    <w:pPr>
      <w:keepNext/>
      <w:outlineLvl w:val="8"/>
    </w:pPr>
    <w:rPr>
      <w:rFonts w:ascii="Arial" w:hAnsi="Arial"/>
      <w:b/>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Arial" w:hAnsi="Arial" w:cs="Arial"/>
      <w:sz w:val="22"/>
    </w:rPr>
  </w:style>
  <w:style w:type="paragraph" w:customStyle="1" w:styleId="ProgramTitle">
    <w:name w:val="Program Title"/>
    <w:basedOn w:val="Title"/>
    <w:pPr>
      <w:keepNext/>
      <w:spacing w:before="100" w:after="2520" w:line="600" w:lineRule="exact"/>
      <w:outlineLvl w:val="9"/>
    </w:pPr>
    <w:rPr>
      <w:rFonts w:ascii="Arial Black" w:hAnsi="Arial Black"/>
      <w:b w:val="0"/>
      <w:color w:val="000000"/>
      <w:spacing w:val="-35"/>
      <w:sz w:val="48"/>
    </w:rPr>
  </w:style>
  <w:style w:type="paragraph" w:styleId="Title">
    <w:name w:val="Title"/>
    <w:basedOn w:val="Normal"/>
    <w:qFormat/>
    <w:pPr>
      <w:spacing w:before="240" w:after="60"/>
      <w:jc w:val="center"/>
      <w:outlineLvl w:val="0"/>
    </w:pPr>
    <w:rPr>
      <w:rFonts w:ascii="Arial" w:hAnsi="Arial"/>
      <w:b/>
      <w:kern w:val="28"/>
      <w:sz w:val="32"/>
    </w:rPr>
  </w:style>
  <w:style w:type="paragraph" w:customStyle="1" w:styleId="office-cover">
    <w:name w:val="office-cover"/>
    <w:pPr>
      <w:jc w:val="center"/>
    </w:pPr>
    <w:rPr>
      <w:rFonts w:ascii="Arial" w:hAnsi="Arial"/>
      <w:b/>
      <w:noProof/>
      <w:sz w:val="28"/>
    </w:rPr>
  </w:style>
  <w:style w:type="paragraph" w:styleId="Subtitle">
    <w:name w:val="Subtitle"/>
    <w:basedOn w:val="Title"/>
    <w:next w:val="BodyText"/>
    <w:qFormat/>
    <w:pPr>
      <w:keepNext/>
      <w:pBdr>
        <w:bottom w:val="single" w:sz="6" w:space="14" w:color="808080"/>
      </w:pBdr>
      <w:spacing w:before="1940" w:after="0" w:line="200" w:lineRule="atLeast"/>
      <w:outlineLvl w:val="9"/>
    </w:pPr>
    <w:rPr>
      <w:rFonts w:ascii="Book Antiqua" w:hAnsi="Book Antiqua"/>
      <w:caps/>
      <w:color w:val="808080"/>
      <w:spacing w:val="30"/>
      <w:sz w:val="20"/>
    </w:rPr>
  </w:style>
  <w:style w:type="paragraph" w:customStyle="1" w:styleId="SectionLabel">
    <w:name w:val="Section Label"/>
    <w:basedOn w:val="Normal"/>
    <w:next w:val="Normal"/>
    <w:pPr>
      <w:jc w:val="center"/>
    </w:pPr>
    <w:rPr>
      <w:rFonts w:ascii="Arial Black" w:hAnsi="Arial Black"/>
      <w:color w:val="000000"/>
      <w:spacing w:val="-30"/>
      <w:kern w:val="48"/>
      <w:sz w:val="48"/>
    </w:rPr>
  </w:style>
  <w:style w:type="paragraph" w:styleId="ListBullet">
    <w:name w:val="List Bullet"/>
    <w:basedOn w:val="List"/>
    <w:autoRedefine/>
    <w:semiHidden/>
    <w:pPr>
      <w:numPr>
        <w:numId w:val="1"/>
      </w:numPr>
      <w:spacing w:after="240"/>
      <w:ind w:right="360"/>
      <w:jc w:val="both"/>
    </w:pPr>
    <w:rPr>
      <w:rFonts w:ascii="Book Antiqua" w:hAnsi="Book Antiqua"/>
      <w:spacing w:val="-5"/>
      <w:kern w:val="24"/>
    </w:rPr>
  </w:style>
  <w:style w:type="paragraph" w:styleId="List">
    <w:name w:val="List"/>
    <w:basedOn w:val="BodyText"/>
    <w:semiHidden/>
    <w:pPr>
      <w:ind w:left="360" w:hanging="360"/>
    </w:pPr>
  </w:style>
  <w:style w:type="character" w:styleId="Emphasis">
    <w:name w:val="Emphasis"/>
    <w:qFormat/>
    <w:rPr>
      <w:rFonts w:ascii="Arial Black" w:hAnsi="Arial Black"/>
      <w:sz w:val="18"/>
    </w:rPr>
  </w:style>
  <w:style w:type="paragraph" w:customStyle="1" w:styleId="Sidebartextodd">
    <w:name w:val="Sidebar text odd"/>
    <w:basedOn w:val="Heading6"/>
    <w:pPr>
      <w:keepNext/>
      <w:framePr w:w="1800" w:wrap="around" w:vAnchor="text" w:hAnchor="page" w:x="1201" w:y="1"/>
      <w:spacing w:before="0" w:after="0"/>
      <w:jc w:val="both"/>
    </w:pPr>
    <w:rPr>
      <w:rFonts w:ascii="Tahoma" w:hAnsi="Tahoma"/>
      <w:i w:val="0"/>
    </w:rPr>
  </w:style>
  <w:style w:type="paragraph" w:styleId="Header">
    <w:name w:val="header"/>
    <w:basedOn w:val="Normal"/>
    <w:semiHidden/>
    <w:pPr>
      <w:tabs>
        <w:tab w:val="center" w:pos="4320"/>
        <w:tab w:val="right" w:pos="8640"/>
      </w:tabs>
    </w:pPr>
    <w:rPr>
      <w:rFonts w:ascii="Arial Black" w:hAnsi="Arial Black"/>
      <w:caps/>
    </w:rPr>
  </w:style>
  <w:style w:type="paragraph" w:styleId="Footer">
    <w:name w:val="footer"/>
    <w:basedOn w:val="Normal"/>
    <w:semiHidden/>
    <w:pPr>
      <w:tabs>
        <w:tab w:val="center" w:pos="4320"/>
        <w:tab w:val="right" w:pos="8640"/>
      </w:tabs>
    </w:pPr>
    <w:rPr>
      <w:rFonts w:ascii="Arial Black" w:hAnsi="Arial Black"/>
    </w:rPr>
  </w:style>
  <w:style w:type="character" w:styleId="PageNumber">
    <w:name w:val="page number"/>
    <w:basedOn w:val="DefaultParagraphFont"/>
    <w:semiHidden/>
    <w:rPr>
      <w:rFonts w:ascii="Arial Black" w:hAnsi="Arial Black"/>
      <w:sz w:val="20"/>
    </w:rPr>
  </w:style>
  <w:style w:type="paragraph" w:styleId="TOC1">
    <w:name w:val="toc 1"/>
    <w:basedOn w:val="Normal"/>
    <w:next w:val="Normal"/>
    <w:autoRedefine/>
    <w:semiHidden/>
    <w:pPr>
      <w:spacing w:before="120" w:after="120"/>
    </w:pPr>
    <w:rPr>
      <w:rFonts w:ascii="Arial" w:hAnsi="Arial" w:cs="Arial"/>
      <w:caps/>
      <w:noProof/>
      <w:sz w:val="28"/>
    </w:rPr>
  </w:style>
  <w:style w:type="paragraph" w:styleId="TOC2">
    <w:name w:val="toc 2"/>
    <w:basedOn w:val="Normal"/>
    <w:next w:val="Normal"/>
    <w:autoRedefine/>
    <w:semiHidden/>
    <w:pPr>
      <w:tabs>
        <w:tab w:val="right" w:leader="dot" w:pos="9350"/>
      </w:tabs>
      <w:ind w:left="200"/>
    </w:pPr>
    <w:rPr>
      <w:rFonts w:ascii="Arial" w:hAnsi="Arial" w:cs="Arial"/>
      <w:noProof/>
      <w:sz w:val="22"/>
      <w:szCs w:val="24"/>
    </w:rPr>
  </w:style>
  <w:style w:type="paragraph" w:styleId="TOC3">
    <w:name w:val="toc 3"/>
    <w:basedOn w:val="Normal"/>
    <w:next w:val="Normal"/>
    <w:autoRedefine/>
    <w:semiHidden/>
    <w:pPr>
      <w:ind w:left="400"/>
    </w:pPr>
    <w:rPr>
      <w:rFonts w:ascii="Arial" w:hAnsi="Arial"/>
      <w:noProof/>
    </w:rPr>
  </w:style>
  <w:style w:type="paragraph" w:styleId="TOC4">
    <w:name w:val="toc 4"/>
    <w:basedOn w:val="Normal"/>
    <w:next w:val="Normal"/>
    <w:autoRedefine/>
    <w:semiHidden/>
    <w:pPr>
      <w:ind w:left="600"/>
    </w:pPr>
    <w:rPr>
      <w:rFonts w:ascii="Arial" w:hAnsi="Arial"/>
      <w:sz w:val="18"/>
    </w:rPr>
  </w:style>
  <w:style w:type="paragraph" w:customStyle="1" w:styleId="Reference">
    <w:name w:val="Reference"/>
    <w:basedOn w:val="Normal"/>
    <w:pPr>
      <w:spacing w:after="120"/>
      <w:ind w:left="432" w:hanging="432"/>
      <w:jc w:val="both"/>
      <w:outlineLvl w:val="0"/>
    </w:pPr>
    <w:rPr>
      <w:rFonts w:ascii="Book Antiqua" w:hAnsi="Book Antiqua"/>
      <w:sz w:val="22"/>
    </w:rPr>
  </w:style>
  <w:style w:type="character" w:styleId="Hyperlink">
    <w:name w:val="Hyperlink"/>
    <w:basedOn w:val="DefaultParagraphFont"/>
    <w:semiHidden/>
    <w:rPr>
      <w:color w:val="0000FF"/>
      <w:u w:val="single"/>
    </w:rPr>
  </w:style>
  <w:style w:type="paragraph" w:styleId="Revision">
    <w:name w:val="Revision"/>
    <w:basedOn w:val="Normal"/>
    <w:pPr>
      <w:spacing w:before="120" w:after="360"/>
      <w:jc w:val="center"/>
    </w:pPr>
    <w:rPr>
      <w:rFonts w:ascii="Book Antiqua" w:hAnsi="Book Antiqua"/>
      <w:noProof/>
    </w:rPr>
  </w:style>
  <w:style w:type="paragraph" w:customStyle="1" w:styleId="RegText">
    <w:name w:val="RegText"/>
    <w:rPr>
      <w:rFonts w:ascii="Courier New" w:hAnsi="Courier New"/>
      <w:noProof/>
      <w:sz w:val="18"/>
    </w:rPr>
  </w:style>
  <w:style w:type="paragraph" w:styleId="BlockText">
    <w:name w:val="Block Text"/>
    <w:basedOn w:val="BodyText"/>
    <w:next w:val="BodyText"/>
    <w:semiHidden/>
    <w:pPr>
      <w:ind w:left="1440" w:right="1440"/>
    </w:pPr>
  </w:style>
  <w:style w:type="paragraph" w:customStyle="1" w:styleId="Sidebartexteven">
    <w:name w:val="Sidebar text even"/>
    <w:basedOn w:val="Sidebartextodd"/>
    <w:pPr>
      <w:framePr w:hSpace="187" w:vSpace="187" w:wrap="around" w:x="8641"/>
    </w:pPr>
  </w:style>
  <w:style w:type="paragraph" w:styleId="BalloonText">
    <w:name w:val="Balloon Text"/>
    <w:basedOn w:val="Normal"/>
    <w:semiHidden/>
    <w:rPr>
      <w:rFonts w:ascii="Tahoma" w:hAnsi="Tahoma" w:cs="Tahoma"/>
      <w:sz w:val="16"/>
      <w:szCs w:val="16"/>
    </w:rPr>
  </w:style>
  <w:style w:type="paragraph" w:styleId="BodyText2">
    <w:name w:val="Body Text 2"/>
    <w:basedOn w:val="Normal"/>
    <w:semiHidden/>
    <w:rPr>
      <w:rFonts w:ascii="Arial" w:hAnsi="Arial"/>
    </w:rPr>
  </w:style>
  <w:style w:type="paragraph" w:styleId="BodyTextIndent3">
    <w:name w:val="Body Text Indent 3"/>
    <w:basedOn w:val="Normal"/>
    <w:semiHidden/>
    <w:pPr>
      <w:ind w:left="720"/>
      <w:jc w:val="both"/>
    </w:pPr>
    <w:rPr>
      <w:rFonts w:ascii="Arial" w:hAnsi="Arial"/>
      <w:sz w:val="22"/>
    </w:rPr>
  </w:style>
  <w:style w:type="paragraph" w:styleId="BodyText3">
    <w:name w:val="Body Text 3"/>
    <w:basedOn w:val="Normal"/>
    <w:semiHidden/>
    <w:pPr>
      <w:jc w:val="both"/>
    </w:pPr>
    <w:rPr>
      <w:rFonts w:ascii="Arial" w:hAnsi="Arial"/>
      <w:b/>
      <w:bCs/>
      <w:sz w:val="22"/>
    </w:rPr>
  </w:style>
  <w:style w:type="paragraph" w:customStyle="1" w:styleId="H3">
    <w:name w:val="H3"/>
    <w:basedOn w:val="Normal"/>
    <w:next w:val="Normal"/>
    <w:pPr>
      <w:keepNext/>
      <w:spacing w:before="100" w:after="100"/>
      <w:outlineLvl w:val="3"/>
    </w:pPr>
    <w:rPr>
      <w:b/>
      <w:snapToGrid w:val="0"/>
      <w:sz w:val="28"/>
    </w:rPr>
  </w:style>
  <w:style w:type="paragraph" w:styleId="BodyTextIndent">
    <w:name w:val="Body Text Indent"/>
    <w:basedOn w:val="Normal"/>
    <w:semiHidden/>
    <w:pPr>
      <w:ind w:left="360"/>
    </w:pPr>
    <w:rPr>
      <w:rFonts w:ascii="Arial" w:hAnsi="Arial"/>
      <w:sz w:val="24"/>
    </w:rPr>
  </w:style>
  <w:style w:type="paragraph" w:customStyle="1" w:styleId="BodyTextKeep">
    <w:name w:val="Body Text Keep"/>
    <w:basedOn w:val="BodyText"/>
    <w:next w:val="BodyText"/>
    <w:pPr>
      <w:keepNext/>
      <w:spacing w:after="240"/>
    </w:pPr>
    <w:rPr>
      <w:rFonts w:ascii="Garamond" w:hAnsi="Garamond"/>
      <w:spacing w:val="-5"/>
      <w:sz w:val="24"/>
    </w:rPr>
  </w:style>
  <w:style w:type="character" w:styleId="FollowedHyperlink">
    <w:name w:val="FollowedHyperlink"/>
    <w:basedOn w:val="DefaultParagraphFont"/>
    <w:semiHidden/>
    <w:rPr>
      <w:color w:val="800080"/>
      <w:u w:val="single"/>
    </w:rPr>
  </w:style>
  <w:style w:type="paragraph" w:customStyle="1" w:styleId="EHSSAddress">
    <w:name w:val="EHSS Address"/>
    <w:pPr>
      <w:jc w:val="center"/>
    </w:pPr>
    <w:rPr>
      <w:rFonts w:ascii="Book Antiqua" w:hAnsi="Book Antiqua"/>
      <w:noProof/>
      <w:sz w:val="24"/>
    </w:rPr>
  </w:style>
  <w:style w:type="paragraph" w:customStyle="1" w:styleId="Definition">
    <w:name w:val="Definition"/>
    <w:basedOn w:val="BodyText"/>
    <w:pPr>
      <w:ind w:left="432" w:hanging="432"/>
    </w:p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sz w:val="24"/>
      <w:szCs w:val="24"/>
    </w:rPr>
  </w:style>
  <w:style w:type="paragraph" w:styleId="BodyTextIndent2">
    <w:name w:val="Body Text Indent 2"/>
    <w:basedOn w:val="Normal"/>
    <w:semiHidden/>
    <w:pPr>
      <w:ind w:firstLine="360"/>
    </w:pPr>
    <w:rPr>
      <w:color w:val="000000"/>
      <w:sz w:val="24"/>
      <w:szCs w:val="24"/>
    </w:rPr>
  </w:style>
  <w:style w:type="paragraph" w:styleId="TOAHeading">
    <w:name w:val="toa heading"/>
    <w:basedOn w:val="Normal"/>
    <w:next w:val="Normal"/>
    <w:semiHidden/>
    <w:pPr>
      <w:tabs>
        <w:tab w:val="left" w:pos="9000"/>
        <w:tab w:val="right" w:pos="9360"/>
      </w:tabs>
      <w:suppressAutoHyphens/>
    </w:pPr>
    <w:rPr>
      <w:rFonts w:ascii="Courier New" w:hAnsi="Courier New"/>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TOC9">
    <w:name w:val="toc 9"/>
    <w:basedOn w:val="Normal"/>
    <w:next w:val="Normal"/>
    <w:autoRedefine/>
    <w:semiHidden/>
    <w:pPr>
      <w:ind w:left="1920"/>
    </w:pPr>
    <w:rPr>
      <w:sz w:val="24"/>
      <w:szCs w:val="24"/>
    </w:rPr>
  </w:style>
  <w:style w:type="paragraph" w:styleId="TOC5">
    <w:name w:val="toc 5"/>
    <w:basedOn w:val="Normal"/>
    <w:next w:val="Normal"/>
    <w:autoRedefine/>
    <w:semiHidden/>
    <w:pPr>
      <w:ind w:left="960"/>
    </w:pPr>
    <w:rPr>
      <w:sz w:val="24"/>
      <w:szCs w:val="24"/>
    </w:rPr>
  </w:style>
  <w:style w:type="paragraph" w:styleId="TOC6">
    <w:name w:val="toc 6"/>
    <w:basedOn w:val="Normal"/>
    <w:next w:val="Normal"/>
    <w:autoRedefine/>
    <w:semiHidden/>
    <w:pPr>
      <w:ind w:left="1200"/>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firesafe@vt.edu" TargetMode="External"/><Relationship Id="rId18" Type="http://schemas.openxmlformats.org/officeDocument/2006/relationships/hyperlink" Target="mailto:firesafe@vt.edu" TargetMode="External"/><Relationship Id="rId26" Type="http://schemas.openxmlformats.org/officeDocument/2006/relationships/hyperlink" Target="mailto:safetytraining@vt.edu" TargetMode="External"/><Relationship Id="rId39"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hyperlink" Target="http://www.facilities.vt.edu/" TargetMode="External"/><Relationship Id="rId34" Type="http://schemas.openxmlformats.org/officeDocument/2006/relationships/hyperlink" Target="mailto:dmkidd@vt.edu" TargetMode="External"/><Relationship Id="rId42" Type="http://schemas.openxmlformats.org/officeDocument/2006/relationships/footer" Target="footer2.xml"/><Relationship Id="rId47" Type="http://schemas.openxmlformats.org/officeDocument/2006/relationships/comments" Target="comments.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ehss.vt.edu" TargetMode="External"/><Relationship Id="rId17" Type="http://schemas.openxmlformats.org/officeDocument/2006/relationships/hyperlink" Target="mailto:firesafe@vt.edu" TargetMode="External"/><Relationship Id="rId25" Type="http://schemas.openxmlformats.org/officeDocument/2006/relationships/hyperlink" Target="mailto:safetytraining@vt.edu" TargetMode="External"/><Relationship Id="rId33" Type="http://schemas.openxmlformats.org/officeDocument/2006/relationships/hyperlink" Target="mailto:drettig@vt.edu" TargetMode="External"/><Relationship Id="rId38" Type="http://schemas.openxmlformats.org/officeDocument/2006/relationships/image" Target="media/image6.wmf"/><Relationship Id="rId46" Type="http://schemas.openxmlformats.org/officeDocument/2006/relationships/hyperlink" Target="mailto:firesafe@vt.edu" TargetMode="External"/><Relationship Id="rId2" Type="http://schemas.openxmlformats.org/officeDocument/2006/relationships/styles" Target="styles.xml"/><Relationship Id="rId16" Type="http://schemas.openxmlformats.org/officeDocument/2006/relationships/hyperlink" Target="http://www.facilities.vt.edu/physp/intro.html" TargetMode="External"/><Relationship Id="rId20" Type="http://schemas.openxmlformats.org/officeDocument/2006/relationships/hyperlink" Target="http://www.policies.vt.edu/5406.pdf" TargetMode="External"/><Relationship Id="rId29" Type="http://schemas.openxmlformats.org/officeDocument/2006/relationships/hyperlink" Target="mailto:jewilli6@vt.edu" TargetMode="External"/><Relationship Id="rId41"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iresafe@vt.edu" TargetMode="External"/><Relationship Id="rId24" Type="http://schemas.openxmlformats.org/officeDocument/2006/relationships/hyperlink" Target="mailto:safetytraining@vt.edu" TargetMode="External"/><Relationship Id="rId32" Type="http://schemas.openxmlformats.org/officeDocument/2006/relationships/hyperlink" Target="file:///\\vpas.vt.edu\public\EHSSoffice\Occupational%20Safety%20Division\Old%20computer%20files\Fire%20Safety\EAP%20&amp;%20FLSP\FLS%20Written%20Program\mimoore@vt.edu" TargetMode="External"/><Relationship Id="rId37" Type="http://schemas.openxmlformats.org/officeDocument/2006/relationships/image" Target="media/image5.png"/><Relationship Id="rId40" Type="http://schemas.openxmlformats.org/officeDocument/2006/relationships/image" Target="media/image7.png"/><Relationship Id="rId45" Type="http://schemas.openxmlformats.org/officeDocument/2006/relationships/hyperlink" Target="http://www.uusa.vt.edu/eventpln/index.htm"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ehss.vt.edu/Resources/EHSSStuff/videos.htm" TargetMode="External"/><Relationship Id="rId28" Type="http://schemas.openxmlformats.org/officeDocument/2006/relationships/hyperlink" Target="mailto:firesafe@vt.edu" TargetMode="External"/><Relationship Id="rId36" Type="http://schemas.openxmlformats.org/officeDocument/2006/relationships/oleObject" Target="embeddings/oleObject1.bin"/><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dhcd.virginia.gov/State_Fire_Marshal/Explosives.htm" TargetMode="External"/><Relationship Id="rId31" Type="http://schemas.openxmlformats.org/officeDocument/2006/relationships/hyperlink" Target="mailto:adamsz@vt.edu" TargetMode="External"/><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uusa.vt.edu/eventpln/index.htm" TargetMode="External"/><Relationship Id="rId22" Type="http://schemas.openxmlformats.org/officeDocument/2006/relationships/hyperlink" Target="http://www.facilities.vt.edu/servicerequestform/tentpermit.html" TargetMode="External"/><Relationship Id="rId27" Type="http://schemas.openxmlformats.org/officeDocument/2006/relationships/hyperlink" Target="mailto:firesafe@vt.edu" TargetMode="External"/><Relationship Id="rId30" Type="http://schemas.openxmlformats.org/officeDocument/2006/relationships/hyperlink" Target="mailto:rmmiller@vt.edu" TargetMode="External"/><Relationship Id="rId35" Type="http://schemas.openxmlformats.org/officeDocument/2006/relationships/image" Target="media/image4.wmf"/><Relationship Id="rId43" Type="http://schemas.openxmlformats.org/officeDocument/2006/relationships/footer" Target="footer3.xml"/><Relationship Id="rId48" Type="http://schemas.openxmlformats.org/officeDocument/2006/relationships/hyperlink" Target="http://www.policies.vt.edu/5406.pdf" TargetMode="External"/><Relationship Id="rId8"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J:\Departmental%20Information\Departmental%20Templates\General\UST%20Written%20Program%20Template%20No%20Hidden%20tex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UST Written Program Template No Hidden text</Template>
  <TotalTime>2</TotalTime>
  <Pages>72</Pages>
  <Words>17138</Words>
  <Characters>99452</Characters>
  <Application>Microsoft Office Word</Application>
  <DocSecurity>0</DocSecurity>
  <Lines>828</Lines>
  <Paragraphs>232</Paragraphs>
  <ScaleCrop>false</ScaleCrop>
  <HeadingPairs>
    <vt:vector size="2" baseType="variant">
      <vt:variant>
        <vt:lpstr>Title</vt:lpstr>
      </vt:variant>
      <vt:variant>
        <vt:i4>1</vt:i4>
      </vt:variant>
    </vt:vector>
  </HeadingPairs>
  <TitlesOfParts>
    <vt:vector size="1" baseType="lpstr">
      <vt:lpstr>Fire Life Safety Program</vt:lpstr>
    </vt:vector>
  </TitlesOfParts>
  <Manager>Zack Adams</Manager>
  <Company>EHSS Dept., Virginia Tech</Company>
  <LinksUpToDate>false</LinksUpToDate>
  <CharactersWithSpaces>116358</CharactersWithSpaces>
  <SharedDoc>false</SharedDoc>
  <HLinks>
    <vt:vector size="474" baseType="variant">
      <vt:variant>
        <vt:i4>3407917</vt:i4>
      </vt:variant>
      <vt:variant>
        <vt:i4>402</vt:i4>
      </vt:variant>
      <vt:variant>
        <vt:i4>0</vt:i4>
      </vt:variant>
      <vt:variant>
        <vt:i4>5</vt:i4>
      </vt:variant>
      <vt:variant>
        <vt:lpwstr>http://www.policies.vt.edu/5406.pdf</vt:lpwstr>
      </vt:variant>
      <vt:variant>
        <vt:lpwstr/>
      </vt:variant>
      <vt:variant>
        <vt:i4>4653182</vt:i4>
      </vt:variant>
      <vt:variant>
        <vt:i4>399</vt:i4>
      </vt:variant>
      <vt:variant>
        <vt:i4>0</vt:i4>
      </vt:variant>
      <vt:variant>
        <vt:i4>5</vt:i4>
      </vt:variant>
      <vt:variant>
        <vt:lpwstr>mailto:firesafe@vt.edu</vt:lpwstr>
      </vt:variant>
      <vt:variant>
        <vt:lpwstr/>
      </vt:variant>
      <vt:variant>
        <vt:i4>65612</vt:i4>
      </vt:variant>
      <vt:variant>
        <vt:i4>396</vt:i4>
      </vt:variant>
      <vt:variant>
        <vt:i4>0</vt:i4>
      </vt:variant>
      <vt:variant>
        <vt:i4>5</vt:i4>
      </vt:variant>
      <vt:variant>
        <vt:lpwstr>http://www.uusa.vt.edu/eventpln/index.htm</vt:lpwstr>
      </vt:variant>
      <vt:variant>
        <vt:lpwstr/>
      </vt:variant>
      <vt:variant>
        <vt:i4>2949142</vt:i4>
      </vt:variant>
      <vt:variant>
        <vt:i4>387</vt:i4>
      </vt:variant>
      <vt:variant>
        <vt:i4>0</vt:i4>
      </vt:variant>
      <vt:variant>
        <vt:i4>5</vt:i4>
      </vt:variant>
      <vt:variant>
        <vt:lpwstr>mailto:dmkidd@vt.edu</vt:lpwstr>
      </vt:variant>
      <vt:variant>
        <vt:lpwstr/>
      </vt:variant>
      <vt:variant>
        <vt:i4>4980852</vt:i4>
      </vt:variant>
      <vt:variant>
        <vt:i4>384</vt:i4>
      </vt:variant>
      <vt:variant>
        <vt:i4>0</vt:i4>
      </vt:variant>
      <vt:variant>
        <vt:i4>5</vt:i4>
      </vt:variant>
      <vt:variant>
        <vt:lpwstr>mailto:drettig@vt.edu</vt:lpwstr>
      </vt:variant>
      <vt:variant>
        <vt:lpwstr/>
      </vt:variant>
      <vt:variant>
        <vt:i4>983091</vt:i4>
      </vt:variant>
      <vt:variant>
        <vt:i4>381</vt:i4>
      </vt:variant>
      <vt:variant>
        <vt:i4>0</vt:i4>
      </vt:variant>
      <vt:variant>
        <vt:i4>5</vt:i4>
      </vt:variant>
      <vt:variant>
        <vt:lpwstr>../../../Old computer files/Fire Safety/EAP &amp; FLSP/FLS Written Program/mimoore@vt.edu</vt:lpwstr>
      </vt:variant>
      <vt:variant>
        <vt:lpwstr/>
      </vt:variant>
      <vt:variant>
        <vt:i4>3473413</vt:i4>
      </vt:variant>
      <vt:variant>
        <vt:i4>378</vt:i4>
      </vt:variant>
      <vt:variant>
        <vt:i4>0</vt:i4>
      </vt:variant>
      <vt:variant>
        <vt:i4>5</vt:i4>
      </vt:variant>
      <vt:variant>
        <vt:lpwstr>mailto:adamsz@vt.edu</vt:lpwstr>
      </vt:variant>
      <vt:variant>
        <vt:lpwstr/>
      </vt:variant>
      <vt:variant>
        <vt:i4>5242988</vt:i4>
      </vt:variant>
      <vt:variant>
        <vt:i4>375</vt:i4>
      </vt:variant>
      <vt:variant>
        <vt:i4>0</vt:i4>
      </vt:variant>
      <vt:variant>
        <vt:i4>5</vt:i4>
      </vt:variant>
      <vt:variant>
        <vt:lpwstr>mailto:rmmiller@vt.edu</vt:lpwstr>
      </vt:variant>
      <vt:variant>
        <vt:lpwstr/>
      </vt:variant>
      <vt:variant>
        <vt:i4>6160416</vt:i4>
      </vt:variant>
      <vt:variant>
        <vt:i4>372</vt:i4>
      </vt:variant>
      <vt:variant>
        <vt:i4>0</vt:i4>
      </vt:variant>
      <vt:variant>
        <vt:i4>5</vt:i4>
      </vt:variant>
      <vt:variant>
        <vt:lpwstr>mailto:jewilli6@vt.edu</vt:lpwstr>
      </vt:variant>
      <vt:variant>
        <vt:lpwstr/>
      </vt:variant>
      <vt:variant>
        <vt:i4>4653182</vt:i4>
      </vt:variant>
      <vt:variant>
        <vt:i4>369</vt:i4>
      </vt:variant>
      <vt:variant>
        <vt:i4>0</vt:i4>
      </vt:variant>
      <vt:variant>
        <vt:i4>5</vt:i4>
      </vt:variant>
      <vt:variant>
        <vt:lpwstr>mailto:firesafe@vt.edu</vt:lpwstr>
      </vt:variant>
      <vt:variant>
        <vt:lpwstr/>
      </vt:variant>
      <vt:variant>
        <vt:i4>4653182</vt:i4>
      </vt:variant>
      <vt:variant>
        <vt:i4>366</vt:i4>
      </vt:variant>
      <vt:variant>
        <vt:i4>0</vt:i4>
      </vt:variant>
      <vt:variant>
        <vt:i4>5</vt:i4>
      </vt:variant>
      <vt:variant>
        <vt:lpwstr>mailto:firesafe@vt.edu</vt:lpwstr>
      </vt:variant>
      <vt:variant>
        <vt:lpwstr/>
      </vt:variant>
      <vt:variant>
        <vt:i4>3276830</vt:i4>
      </vt:variant>
      <vt:variant>
        <vt:i4>363</vt:i4>
      </vt:variant>
      <vt:variant>
        <vt:i4>0</vt:i4>
      </vt:variant>
      <vt:variant>
        <vt:i4>5</vt:i4>
      </vt:variant>
      <vt:variant>
        <vt:lpwstr>mailto:safetytraining@vt.edu</vt:lpwstr>
      </vt:variant>
      <vt:variant>
        <vt:lpwstr/>
      </vt:variant>
      <vt:variant>
        <vt:i4>3276830</vt:i4>
      </vt:variant>
      <vt:variant>
        <vt:i4>360</vt:i4>
      </vt:variant>
      <vt:variant>
        <vt:i4>0</vt:i4>
      </vt:variant>
      <vt:variant>
        <vt:i4>5</vt:i4>
      </vt:variant>
      <vt:variant>
        <vt:lpwstr>mailto:safetytraining@vt.edu</vt:lpwstr>
      </vt:variant>
      <vt:variant>
        <vt:lpwstr/>
      </vt:variant>
      <vt:variant>
        <vt:i4>3276830</vt:i4>
      </vt:variant>
      <vt:variant>
        <vt:i4>357</vt:i4>
      </vt:variant>
      <vt:variant>
        <vt:i4>0</vt:i4>
      </vt:variant>
      <vt:variant>
        <vt:i4>5</vt:i4>
      </vt:variant>
      <vt:variant>
        <vt:lpwstr>mailto:safetytraining@vt.edu</vt:lpwstr>
      </vt:variant>
      <vt:variant>
        <vt:lpwstr/>
      </vt:variant>
      <vt:variant>
        <vt:i4>4325467</vt:i4>
      </vt:variant>
      <vt:variant>
        <vt:i4>354</vt:i4>
      </vt:variant>
      <vt:variant>
        <vt:i4>0</vt:i4>
      </vt:variant>
      <vt:variant>
        <vt:i4>5</vt:i4>
      </vt:variant>
      <vt:variant>
        <vt:lpwstr>http://www.ehss.vt.edu/Resources/EHSSStuff/videos.htm</vt:lpwstr>
      </vt:variant>
      <vt:variant>
        <vt:lpwstr/>
      </vt:variant>
      <vt:variant>
        <vt:i4>2359411</vt:i4>
      </vt:variant>
      <vt:variant>
        <vt:i4>351</vt:i4>
      </vt:variant>
      <vt:variant>
        <vt:i4>0</vt:i4>
      </vt:variant>
      <vt:variant>
        <vt:i4>5</vt:i4>
      </vt:variant>
      <vt:variant>
        <vt:lpwstr>http://www.facilities.vt.edu/servicerequestform/tentpermit.html</vt:lpwstr>
      </vt:variant>
      <vt:variant>
        <vt:lpwstr/>
      </vt:variant>
      <vt:variant>
        <vt:i4>1638423</vt:i4>
      </vt:variant>
      <vt:variant>
        <vt:i4>348</vt:i4>
      </vt:variant>
      <vt:variant>
        <vt:i4>0</vt:i4>
      </vt:variant>
      <vt:variant>
        <vt:i4>5</vt:i4>
      </vt:variant>
      <vt:variant>
        <vt:lpwstr>http://www.facilities.vt.edu/</vt:lpwstr>
      </vt:variant>
      <vt:variant>
        <vt:lpwstr/>
      </vt:variant>
      <vt:variant>
        <vt:i4>3407917</vt:i4>
      </vt:variant>
      <vt:variant>
        <vt:i4>345</vt:i4>
      </vt:variant>
      <vt:variant>
        <vt:i4>0</vt:i4>
      </vt:variant>
      <vt:variant>
        <vt:i4>5</vt:i4>
      </vt:variant>
      <vt:variant>
        <vt:lpwstr>http://www.policies.vt.edu/5406.pdf</vt:lpwstr>
      </vt:variant>
      <vt:variant>
        <vt:lpwstr/>
      </vt:variant>
      <vt:variant>
        <vt:i4>1376338</vt:i4>
      </vt:variant>
      <vt:variant>
        <vt:i4>342</vt:i4>
      </vt:variant>
      <vt:variant>
        <vt:i4>0</vt:i4>
      </vt:variant>
      <vt:variant>
        <vt:i4>5</vt:i4>
      </vt:variant>
      <vt:variant>
        <vt:lpwstr>http://www.dhcd.virginia.gov/State_Fire_Marshal/Explosives.htm</vt:lpwstr>
      </vt:variant>
      <vt:variant>
        <vt:lpwstr/>
      </vt:variant>
      <vt:variant>
        <vt:i4>4653182</vt:i4>
      </vt:variant>
      <vt:variant>
        <vt:i4>339</vt:i4>
      </vt:variant>
      <vt:variant>
        <vt:i4>0</vt:i4>
      </vt:variant>
      <vt:variant>
        <vt:i4>5</vt:i4>
      </vt:variant>
      <vt:variant>
        <vt:lpwstr>mailto:firesafe@vt.edu</vt:lpwstr>
      </vt:variant>
      <vt:variant>
        <vt:lpwstr/>
      </vt:variant>
      <vt:variant>
        <vt:i4>4653182</vt:i4>
      </vt:variant>
      <vt:variant>
        <vt:i4>336</vt:i4>
      </vt:variant>
      <vt:variant>
        <vt:i4>0</vt:i4>
      </vt:variant>
      <vt:variant>
        <vt:i4>5</vt:i4>
      </vt:variant>
      <vt:variant>
        <vt:lpwstr>mailto:firesafe@vt.edu</vt:lpwstr>
      </vt:variant>
      <vt:variant>
        <vt:lpwstr/>
      </vt:variant>
      <vt:variant>
        <vt:i4>1507402</vt:i4>
      </vt:variant>
      <vt:variant>
        <vt:i4>333</vt:i4>
      </vt:variant>
      <vt:variant>
        <vt:i4>0</vt:i4>
      </vt:variant>
      <vt:variant>
        <vt:i4>5</vt:i4>
      </vt:variant>
      <vt:variant>
        <vt:lpwstr>http://www.facilities.vt.edu/physp/intro.html</vt:lpwstr>
      </vt:variant>
      <vt:variant>
        <vt:lpwstr/>
      </vt:variant>
      <vt:variant>
        <vt:i4>65612</vt:i4>
      </vt:variant>
      <vt:variant>
        <vt:i4>330</vt:i4>
      </vt:variant>
      <vt:variant>
        <vt:i4>0</vt:i4>
      </vt:variant>
      <vt:variant>
        <vt:i4>5</vt:i4>
      </vt:variant>
      <vt:variant>
        <vt:lpwstr>http://www.uusa.vt.edu/eventpln/index.htm</vt:lpwstr>
      </vt:variant>
      <vt:variant>
        <vt:lpwstr/>
      </vt:variant>
      <vt:variant>
        <vt:i4>4653182</vt:i4>
      </vt:variant>
      <vt:variant>
        <vt:i4>327</vt:i4>
      </vt:variant>
      <vt:variant>
        <vt:i4>0</vt:i4>
      </vt:variant>
      <vt:variant>
        <vt:i4>5</vt:i4>
      </vt:variant>
      <vt:variant>
        <vt:lpwstr>mailto:firesafe@vt.edu</vt:lpwstr>
      </vt:variant>
      <vt:variant>
        <vt:lpwstr/>
      </vt:variant>
      <vt:variant>
        <vt:i4>7798903</vt:i4>
      </vt:variant>
      <vt:variant>
        <vt:i4>324</vt:i4>
      </vt:variant>
      <vt:variant>
        <vt:i4>0</vt:i4>
      </vt:variant>
      <vt:variant>
        <vt:i4>5</vt:i4>
      </vt:variant>
      <vt:variant>
        <vt:lpwstr>http://www.ehss.vt.edu/</vt:lpwstr>
      </vt:variant>
      <vt:variant>
        <vt:lpwstr/>
      </vt:variant>
      <vt:variant>
        <vt:i4>4653182</vt:i4>
      </vt:variant>
      <vt:variant>
        <vt:i4>321</vt:i4>
      </vt:variant>
      <vt:variant>
        <vt:i4>0</vt:i4>
      </vt:variant>
      <vt:variant>
        <vt:i4>5</vt:i4>
      </vt:variant>
      <vt:variant>
        <vt:lpwstr>mailto:firesafe@vt.edu</vt:lpwstr>
      </vt:variant>
      <vt:variant>
        <vt:lpwstr/>
      </vt:variant>
      <vt:variant>
        <vt:i4>1310778</vt:i4>
      </vt:variant>
      <vt:variant>
        <vt:i4>314</vt:i4>
      </vt:variant>
      <vt:variant>
        <vt:i4>0</vt:i4>
      </vt:variant>
      <vt:variant>
        <vt:i4>5</vt:i4>
      </vt:variant>
      <vt:variant>
        <vt:lpwstr/>
      </vt:variant>
      <vt:variant>
        <vt:lpwstr>_Toc192380194</vt:lpwstr>
      </vt:variant>
      <vt:variant>
        <vt:i4>1310778</vt:i4>
      </vt:variant>
      <vt:variant>
        <vt:i4>308</vt:i4>
      </vt:variant>
      <vt:variant>
        <vt:i4>0</vt:i4>
      </vt:variant>
      <vt:variant>
        <vt:i4>5</vt:i4>
      </vt:variant>
      <vt:variant>
        <vt:lpwstr/>
      </vt:variant>
      <vt:variant>
        <vt:lpwstr>_Toc192380193</vt:lpwstr>
      </vt:variant>
      <vt:variant>
        <vt:i4>1310778</vt:i4>
      </vt:variant>
      <vt:variant>
        <vt:i4>302</vt:i4>
      </vt:variant>
      <vt:variant>
        <vt:i4>0</vt:i4>
      </vt:variant>
      <vt:variant>
        <vt:i4>5</vt:i4>
      </vt:variant>
      <vt:variant>
        <vt:lpwstr/>
      </vt:variant>
      <vt:variant>
        <vt:lpwstr>_Toc192380192</vt:lpwstr>
      </vt:variant>
      <vt:variant>
        <vt:i4>1310778</vt:i4>
      </vt:variant>
      <vt:variant>
        <vt:i4>296</vt:i4>
      </vt:variant>
      <vt:variant>
        <vt:i4>0</vt:i4>
      </vt:variant>
      <vt:variant>
        <vt:i4>5</vt:i4>
      </vt:variant>
      <vt:variant>
        <vt:lpwstr/>
      </vt:variant>
      <vt:variant>
        <vt:lpwstr>_Toc192380191</vt:lpwstr>
      </vt:variant>
      <vt:variant>
        <vt:i4>1310778</vt:i4>
      </vt:variant>
      <vt:variant>
        <vt:i4>290</vt:i4>
      </vt:variant>
      <vt:variant>
        <vt:i4>0</vt:i4>
      </vt:variant>
      <vt:variant>
        <vt:i4>5</vt:i4>
      </vt:variant>
      <vt:variant>
        <vt:lpwstr/>
      </vt:variant>
      <vt:variant>
        <vt:lpwstr>_Toc192380190</vt:lpwstr>
      </vt:variant>
      <vt:variant>
        <vt:i4>1376314</vt:i4>
      </vt:variant>
      <vt:variant>
        <vt:i4>284</vt:i4>
      </vt:variant>
      <vt:variant>
        <vt:i4>0</vt:i4>
      </vt:variant>
      <vt:variant>
        <vt:i4>5</vt:i4>
      </vt:variant>
      <vt:variant>
        <vt:lpwstr/>
      </vt:variant>
      <vt:variant>
        <vt:lpwstr>_Toc192380189</vt:lpwstr>
      </vt:variant>
      <vt:variant>
        <vt:i4>1376314</vt:i4>
      </vt:variant>
      <vt:variant>
        <vt:i4>278</vt:i4>
      </vt:variant>
      <vt:variant>
        <vt:i4>0</vt:i4>
      </vt:variant>
      <vt:variant>
        <vt:i4>5</vt:i4>
      </vt:variant>
      <vt:variant>
        <vt:lpwstr/>
      </vt:variant>
      <vt:variant>
        <vt:lpwstr>_Toc192380188</vt:lpwstr>
      </vt:variant>
      <vt:variant>
        <vt:i4>1376314</vt:i4>
      </vt:variant>
      <vt:variant>
        <vt:i4>272</vt:i4>
      </vt:variant>
      <vt:variant>
        <vt:i4>0</vt:i4>
      </vt:variant>
      <vt:variant>
        <vt:i4>5</vt:i4>
      </vt:variant>
      <vt:variant>
        <vt:lpwstr/>
      </vt:variant>
      <vt:variant>
        <vt:lpwstr>_Toc192380187</vt:lpwstr>
      </vt:variant>
      <vt:variant>
        <vt:i4>1376314</vt:i4>
      </vt:variant>
      <vt:variant>
        <vt:i4>266</vt:i4>
      </vt:variant>
      <vt:variant>
        <vt:i4>0</vt:i4>
      </vt:variant>
      <vt:variant>
        <vt:i4>5</vt:i4>
      </vt:variant>
      <vt:variant>
        <vt:lpwstr/>
      </vt:variant>
      <vt:variant>
        <vt:lpwstr>_Toc192380186</vt:lpwstr>
      </vt:variant>
      <vt:variant>
        <vt:i4>1376314</vt:i4>
      </vt:variant>
      <vt:variant>
        <vt:i4>260</vt:i4>
      </vt:variant>
      <vt:variant>
        <vt:i4>0</vt:i4>
      </vt:variant>
      <vt:variant>
        <vt:i4>5</vt:i4>
      </vt:variant>
      <vt:variant>
        <vt:lpwstr/>
      </vt:variant>
      <vt:variant>
        <vt:lpwstr>_Toc192380185</vt:lpwstr>
      </vt:variant>
      <vt:variant>
        <vt:i4>1376314</vt:i4>
      </vt:variant>
      <vt:variant>
        <vt:i4>254</vt:i4>
      </vt:variant>
      <vt:variant>
        <vt:i4>0</vt:i4>
      </vt:variant>
      <vt:variant>
        <vt:i4>5</vt:i4>
      </vt:variant>
      <vt:variant>
        <vt:lpwstr/>
      </vt:variant>
      <vt:variant>
        <vt:lpwstr>_Toc192380184</vt:lpwstr>
      </vt:variant>
      <vt:variant>
        <vt:i4>1376314</vt:i4>
      </vt:variant>
      <vt:variant>
        <vt:i4>248</vt:i4>
      </vt:variant>
      <vt:variant>
        <vt:i4>0</vt:i4>
      </vt:variant>
      <vt:variant>
        <vt:i4>5</vt:i4>
      </vt:variant>
      <vt:variant>
        <vt:lpwstr/>
      </vt:variant>
      <vt:variant>
        <vt:lpwstr>_Toc192380183</vt:lpwstr>
      </vt:variant>
      <vt:variant>
        <vt:i4>1376314</vt:i4>
      </vt:variant>
      <vt:variant>
        <vt:i4>242</vt:i4>
      </vt:variant>
      <vt:variant>
        <vt:i4>0</vt:i4>
      </vt:variant>
      <vt:variant>
        <vt:i4>5</vt:i4>
      </vt:variant>
      <vt:variant>
        <vt:lpwstr/>
      </vt:variant>
      <vt:variant>
        <vt:lpwstr>_Toc192380182</vt:lpwstr>
      </vt:variant>
      <vt:variant>
        <vt:i4>1376314</vt:i4>
      </vt:variant>
      <vt:variant>
        <vt:i4>236</vt:i4>
      </vt:variant>
      <vt:variant>
        <vt:i4>0</vt:i4>
      </vt:variant>
      <vt:variant>
        <vt:i4>5</vt:i4>
      </vt:variant>
      <vt:variant>
        <vt:lpwstr/>
      </vt:variant>
      <vt:variant>
        <vt:lpwstr>_Toc192380181</vt:lpwstr>
      </vt:variant>
      <vt:variant>
        <vt:i4>1376314</vt:i4>
      </vt:variant>
      <vt:variant>
        <vt:i4>230</vt:i4>
      </vt:variant>
      <vt:variant>
        <vt:i4>0</vt:i4>
      </vt:variant>
      <vt:variant>
        <vt:i4>5</vt:i4>
      </vt:variant>
      <vt:variant>
        <vt:lpwstr/>
      </vt:variant>
      <vt:variant>
        <vt:lpwstr>_Toc192380180</vt:lpwstr>
      </vt:variant>
      <vt:variant>
        <vt:i4>1703994</vt:i4>
      </vt:variant>
      <vt:variant>
        <vt:i4>224</vt:i4>
      </vt:variant>
      <vt:variant>
        <vt:i4>0</vt:i4>
      </vt:variant>
      <vt:variant>
        <vt:i4>5</vt:i4>
      </vt:variant>
      <vt:variant>
        <vt:lpwstr/>
      </vt:variant>
      <vt:variant>
        <vt:lpwstr>_Toc192380179</vt:lpwstr>
      </vt:variant>
      <vt:variant>
        <vt:i4>1703994</vt:i4>
      </vt:variant>
      <vt:variant>
        <vt:i4>218</vt:i4>
      </vt:variant>
      <vt:variant>
        <vt:i4>0</vt:i4>
      </vt:variant>
      <vt:variant>
        <vt:i4>5</vt:i4>
      </vt:variant>
      <vt:variant>
        <vt:lpwstr/>
      </vt:variant>
      <vt:variant>
        <vt:lpwstr>_Toc192380178</vt:lpwstr>
      </vt:variant>
      <vt:variant>
        <vt:i4>1703994</vt:i4>
      </vt:variant>
      <vt:variant>
        <vt:i4>212</vt:i4>
      </vt:variant>
      <vt:variant>
        <vt:i4>0</vt:i4>
      </vt:variant>
      <vt:variant>
        <vt:i4>5</vt:i4>
      </vt:variant>
      <vt:variant>
        <vt:lpwstr/>
      </vt:variant>
      <vt:variant>
        <vt:lpwstr>_Toc192380177</vt:lpwstr>
      </vt:variant>
      <vt:variant>
        <vt:i4>1703994</vt:i4>
      </vt:variant>
      <vt:variant>
        <vt:i4>206</vt:i4>
      </vt:variant>
      <vt:variant>
        <vt:i4>0</vt:i4>
      </vt:variant>
      <vt:variant>
        <vt:i4>5</vt:i4>
      </vt:variant>
      <vt:variant>
        <vt:lpwstr/>
      </vt:variant>
      <vt:variant>
        <vt:lpwstr>_Toc192380176</vt:lpwstr>
      </vt:variant>
      <vt:variant>
        <vt:i4>1703994</vt:i4>
      </vt:variant>
      <vt:variant>
        <vt:i4>200</vt:i4>
      </vt:variant>
      <vt:variant>
        <vt:i4>0</vt:i4>
      </vt:variant>
      <vt:variant>
        <vt:i4>5</vt:i4>
      </vt:variant>
      <vt:variant>
        <vt:lpwstr/>
      </vt:variant>
      <vt:variant>
        <vt:lpwstr>_Toc192380175</vt:lpwstr>
      </vt:variant>
      <vt:variant>
        <vt:i4>1703994</vt:i4>
      </vt:variant>
      <vt:variant>
        <vt:i4>194</vt:i4>
      </vt:variant>
      <vt:variant>
        <vt:i4>0</vt:i4>
      </vt:variant>
      <vt:variant>
        <vt:i4>5</vt:i4>
      </vt:variant>
      <vt:variant>
        <vt:lpwstr/>
      </vt:variant>
      <vt:variant>
        <vt:lpwstr>_Toc192380174</vt:lpwstr>
      </vt:variant>
      <vt:variant>
        <vt:i4>1703994</vt:i4>
      </vt:variant>
      <vt:variant>
        <vt:i4>188</vt:i4>
      </vt:variant>
      <vt:variant>
        <vt:i4>0</vt:i4>
      </vt:variant>
      <vt:variant>
        <vt:i4>5</vt:i4>
      </vt:variant>
      <vt:variant>
        <vt:lpwstr/>
      </vt:variant>
      <vt:variant>
        <vt:lpwstr>_Toc192380173</vt:lpwstr>
      </vt:variant>
      <vt:variant>
        <vt:i4>1703994</vt:i4>
      </vt:variant>
      <vt:variant>
        <vt:i4>182</vt:i4>
      </vt:variant>
      <vt:variant>
        <vt:i4>0</vt:i4>
      </vt:variant>
      <vt:variant>
        <vt:i4>5</vt:i4>
      </vt:variant>
      <vt:variant>
        <vt:lpwstr/>
      </vt:variant>
      <vt:variant>
        <vt:lpwstr>_Toc192380172</vt:lpwstr>
      </vt:variant>
      <vt:variant>
        <vt:i4>1703994</vt:i4>
      </vt:variant>
      <vt:variant>
        <vt:i4>176</vt:i4>
      </vt:variant>
      <vt:variant>
        <vt:i4>0</vt:i4>
      </vt:variant>
      <vt:variant>
        <vt:i4>5</vt:i4>
      </vt:variant>
      <vt:variant>
        <vt:lpwstr/>
      </vt:variant>
      <vt:variant>
        <vt:lpwstr>_Toc192380171</vt:lpwstr>
      </vt:variant>
      <vt:variant>
        <vt:i4>1703994</vt:i4>
      </vt:variant>
      <vt:variant>
        <vt:i4>170</vt:i4>
      </vt:variant>
      <vt:variant>
        <vt:i4>0</vt:i4>
      </vt:variant>
      <vt:variant>
        <vt:i4>5</vt:i4>
      </vt:variant>
      <vt:variant>
        <vt:lpwstr/>
      </vt:variant>
      <vt:variant>
        <vt:lpwstr>_Toc192380170</vt:lpwstr>
      </vt:variant>
      <vt:variant>
        <vt:i4>1769530</vt:i4>
      </vt:variant>
      <vt:variant>
        <vt:i4>164</vt:i4>
      </vt:variant>
      <vt:variant>
        <vt:i4>0</vt:i4>
      </vt:variant>
      <vt:variant>
        <vt:i4>5</vt:i4>
      </vt:variant>
      <vt:variant>
        <vt:lpwstr/>
      </vt:variant>
      <vt:variant>
        <vt:lpwstr>_Toc192380169</vt:lpwstr>
      </vt:variant>
      <vt:variant>
        <vt:i4>1769530</vt:i4>
      </vt:variant>
      <vt:variant>
        <vt:i4>158</vt:i4>
      </vt:variant>
      <vt:variant>
        <vt:i4>0</vt:i4>
      </vt:variant>
      <vt:variant>
        <vt:i4>5</vt:i4>
      </vt:variant>
      <vt:variant>
        <vt:lpwstr/>
      </vt:variant>
      <vt:variant>
        <vt:lpwstr>_Toc192380168</vt:lpwstr>
      </vt:variant>
      <vt:variant>
        <vt:i4>1769530</vt:i4>
      </vt:variant>
      <vt:variant>
        <vt:i4>152</vt:i4>
      </vt:variant>
      <vt:variant>
        <vt:i4>0</vt:i4>
      </vt:variant>
      <vt:variant>
        <vt:i4>5</vt:i4>
      </vt:variant>
      <vt:variant>
        <vt:lpwstr/>
      </vt:variant>
      <vt:variant>
        <vt:lpwstr>_Toc192380167</vt:lpwstr>
      </vt:variant>
      <vt:variant>
        <vt:i4>1769530</vt:i4>
      </vt:variant>
      <vt:variant>
        <vt:i4>146</vt:i4>
      </vt:variant>
      <vt:variant>
        <vt:i4>0</vt:i4>
      </vt:variant>
      <vt:variant>
        <vt:i4>5</vt:i4>
      </vt:variant>
      <vt:variant>
        <vt:lpwstr/>
      </vt:variant>
      <vt:variant>
        <vt:lpwstr>_Toc192380166</vt:lpwstr>
      </vt:variant>
      <vt:variant>
        <vt:i4>1769530</vt:i4>
      </vt:variant>
      <vt:variant>
        <vt:i4>140</vt:i4>
      </vt:variant>
      <vt:variant>
        <vt:i4>0</vt:i4>
      </vt:variant>
      <vt:variant>
        <vt:i4>5</vt:i4>
      </vt:variant>
      <vt:variant>
        <vt:lpwstr/>
      </vt:variant>
      <vt:variant>
        <vt:lpwstr>_Toc192380165</vt:lpwstr>
      </vt:variant>
      <vt:variant>
        <vt:i4>1769530</vt:i4>
      </vt:variant>
      <vt:variant>
        <vt:i4>134</vt:i4>
      </vt:variant>
      <vt:variant>
        <vt:i4>0</vt:i4>
      </vt:variant>
      <vt:variant>
        <vt:i4>5</vt:i4>
      </vt:variant>
      <vt:variant>
        <vt:lpwstr/>
      </vt:variant>
      <vt:variant>
        <vt:lpwstr>_Toc192380164</vt:lpwstr>
      </vt:variant>
      <vt:variant>
        <vt:i4>1769530</vt:i4>
      </vt:variant>
      <vt:variant>
        <vt:i4>128</vt:i4>
      </vt:variant>
      <vt:variant>
        <vt:i4>0</vt:i4>
      </vt:variant>
      <vt:variant>
        <vt:i4>5</vt:i4>
      </vt:variant>
      <vt:variant>
        <vt:lpwstr/>
      </vt:variant>
      <vt:variant>
        <vt:lpwstr>_Toc192380163</vt:lpwstr>
      </vt:variant>
      <vt:variant>
        <vt:i4>1769530</vt:i4>
      </vt:variant>
      <vt:variant>
        <vt:i4>122</vt:i4>
      </vt:variant>
      <vt:variant>
        <vt:i4>0</vt:i4>
      </vt:variant>
      <vt:variant>
        <vt:i4>5</vt:i4>
      </vt:variant>
      <vt:variant>
        <vt:lpwstr/>
      </vt:variant>
      <vt:variant>
        <vt:lpwstr>_Toc192380162</vt:lpwstr>
      </vt:variant>
      <vt:variant>
        <vt:i4>1769530</vt:i4>
      </vt:variant>
      <vt:variant>
        <vt:i4>116</vt:i4>
      </vt:variant>
      <vt:variant>
        <vt:i4>0</vt:i4>
      </vt:variant>
      <vt:variant>
        <vt:i4>5</vt:i4>
      </vt:variant>
      <vt:variant>
        <vt:lpwstr/>
      </vt:variant>
      <vt:variant>
        <vt:lpwstr>_Toc192380161</vt:lpwstr>
      </vt:variant>
      <vt:variant>
        <vt:i4>1769530</vt:i4>
      </vt:variant>
      <vt:variant>
        <vt:i4>110</vt:i4>
      </vt:variant>
      <vt:variant>
        <vt:i4>0</vt:i4>
      </vt:variant>
      <vt:variant>
        <vt:i4>5</vt:i4>
      </vt:variant>
      <vt:variant>
        <vt:lpwstr/>
      </vt:variant>
      <vt:variant>
        <vt:lpwstr>_Toc192380160</vt:lpwstr>
      </vt:variant>
      <vt:variant>
        <vt:i4>1572922</vt:i4>
      </vt:variant>
      <vt:variant>
        <vt:i4>104</vt:i4>
      </vt:variant>
      <vt:variant>
        <vt:i4>0</vt:i4>
      </vt:variant>
      <vt:variant>
        <vt:i4>5</vt:i4>
      </vt:variant>
      <vt:variant>
        <vt:lpwstr/>
      </vt:variant>
      <vt:variant>
        <vt:lpwstr>_Toc192380159</vt:lpwstr>
      </vt:variant>
      <vt:variant>
        <vt:i4>1572922</vt:i4>
      </vt:variant>
      <vt:variant>
        <vt:i4>98</vt:i4>
      </vt:variant>
      <vt:variant>
        <vt:i4>0</vt:i4>
      </vt:variant>
      <vt:variant>
        <vt:i4>5</vt:i4>
      </vt:variant>
      <vt:variant>
        <vt:lpwstr/>
      </vt:variant>
      <vt:variant>
        <vt:lpwstr>_Toc192380158</vt:lpwstr>
      </vt:variant>
      <vt:variant>
        <vt:i4>1572922</vt:i4>
      </vt:variant>
      <vt:variant>
        <vt:i4>92</vt:i4>
      </vt:variant>
      <vt:variant>
        <vt:i4>0</vt:i4>
      </vt:variant>
      <vt:variant>
        <vt:i4>5</vt:i4>
      </vt:variant>
      <vt:variant>
        <vt:lpwstr/>
      </vt:variant>
      <vt:variant>
        <vt:lpwstr>_Toc192380157</vt:lpwstr>
      </vt:variant>
      <vt:variant>
        <vt:i4>1572922</vt:i4>
      </vt:variant>
      <vt:variant>
        <vt:i4>86</vt:i4>
      </vt:variant>
      <vt:variant>
        <vt:i4>0</vt:i4>
      </vt:variant>
      <vt:variant>
        <vt:i4>5</vt:i4>
      </vt:variant>
      <vt:variant>
        <vt:lpwstr/>
      </vt:variant>
      <vt:variant>
        <vt:lpwstr>_Toc192380156</vt:lpwstr>
      </vt:variant>
      <vt:variant>
        <vt:i4>1572922</vt:i4>
      </vt:variant>
      <vt:variant>
        <vt:i4>80</vt:i4>
      </vt:variant>
      <vt:variant>
        <vt:i4>0</vt:i4>
      </vt:variant>
      <vt:variant>
        <vt:i4>5</vt:i4>
      </vt:variant>
      <vt:variant>
        <vt:lpwstr/>
      </vt:variant>
      <vt:variant>
        <vt:lpwstr>_Toc192380155</vt:lpwstr>
      </vt:variant>
      <vt:variant>
        <vt:i4>1572922</vt:i4>
      </vt:variant>
      <vt:variant>
        <vt:i4>74</vt:i4>
      </vt:variant>
      <vt:variant>
        <vt:i4>0</vt:i4>
      </vt:variant>
      <vt:variant>
        <vt:i4>5</vt:i4>
      </vt:variant>
      <vt:variant>
        <vt:lpwstr/>
      </vt:variant>
      <vt:variant>
        <vt:lpwstr>_Toc192380154</vt:lpwstr>
      </vt:variant>
      <vt:variant>
        <vt:i4>1572922</vt:i4>
      </vt:variant>
      <vt:variant>
        <vt:i4>68</vt:i4>
      </vt:variant>
      <vt:variant>
        <vt:i4>0</vt:i4>
      </vt:variant>
      <vt:variant>
        <vt:i4>5</vt:i4>
      </vt:variant>
      <vt:variant>
        <vt:lpwstr/>
      </vt:variant>
      <vt:variant>
        <vt:lpwstr>_Toc192380153</vt:lpwstr>
      </vt:variant>
      <vt:variant>
        <vt:i4>1572922</vt:i4>
      </vt:variant>
      <vt:variant>
        <vt:i4>62</vt:i4>
      </vt:variant>
      <vt:variant>
        <vt:i4>0</vt:i4>
      </vt:variant>
      <vt:variant>
        <vt:i4>5</vt:i4>
      </vt:variant>
      <vt:variant>
        <vt:lpwstr/>
      </vt:variant>
      <vt:variant>
        <vt:lpwstr>_Toc192380152</vt:lpwstr>
      </vt:variant>
      <vt:variant>
        <vt:i4>1572922</vt:i4>
      </vt:variant>
      <vt:variant>
        <vt:i4>56</vt:i4>
      </vt:variant>
      <vt:variant>
        <vt:i4>0</vt:i4>
      </vt:variant>
      <vt:variant>
        <vt:i4>5</vt:i4>
      </vt:variant>
      <vt:variant>
        <vt:lpwstr/>
      </vt:variant>
      <vt:variant>
        <vt:lpwstr>_Toc192380151</vt:lpwstr>
      </vt:variant>
      <vt:variant>
        <vt:i4>1572922</vt:i4>
      </vt:variant>
      <vt:variant>
        <vt:i4>50</vt:i4>
      </vt:variant>
      <vt:variant>
        <vt:i4>0</vt:i4>
      </vt:variant>
      <vt:variant>
        <vt:i4>5</vt:i4>
      </vt:variant>
      <vt:variant>
        <vt:lpwstr/>
      </vt:variant>
      <vt:variant>
        <vt:lpwstr>_Toc192380150</vt:lpwstr>
      </vt:variant>
      <vt:variant>
        <vt:i4>1638458</vt:i4>
      </vt:variant>
      <vt:variant>
        <vt:i4>44</vt:i4>
      </vt:variant>
      <vt:variant>
        <vt:i4>0</vt:i4>
      </vt:variant>
      <vt:variant>
        <vt:i4>5</vt:i4>
      </vt:variant>
      <vt:variant>
        <vt:lpwstr/>
      </vt:variant>
      <vt:variant>
        <vt:lpwstr>_Toc192380149</vt:lpwstr>
      </vt:variant>
      <vt:variant>
        <vt:i4>1638458</vt:i4>
      </vt:variant>
      <vt:variant>
        <vt:i4>38</vt:i4>
      </vt:variant>
      <vt:variant>
        <vt:i4>0</vt:i4>
      </vt:variant>
      <vt:variant>
        <vt:i4>5</vt:i4>
      </vt:variant>
      <vt:variant>
        <vt:lpwstr/>
      </vt:variant>
      <vt:variant>
        <vt:lpwstr>_Toc192380148</vt:lpwstr>
      </vt:variant>
      <vt:variant>
        <vt:i4>1638458</vt:i4>
      </vt:variant>
      <vt:variant>
        <vt:i4>32</vt:i4>
      </vt:variant>
      <vt:variant>
        <vt:i4>0</vt:i4>
      </vt:variant>
      <vt:variant>
        <vt:i4>5</vt:i4>
      </vt:variant>
      <vt:variant>
        <vt:lpwstr/>
      </vt:variant>
      <vt:variant>
        <vt:lpwstr>_Toc192380147</vt:lpwstr>
      </vt:variant>
      <vt:variant>
        <vt:i4>1638458</vt:i4>
      </vt:variant>
      <vt:variant>
        <vt:i4>26</vt:i4>
      </vt:variant>
      <vt:variant>
        <vt:i4>0</vt:i4>
      </vt:variant>
      <vt:variant>
        <vt:i4>5</vt:i4>
      </vt:variant>
      <vt:variant>
        <vt:lpwstr/>
      </vt:variant>
      <vt:variant>
        <vt:lpwstr>_Toc192380146</vt:lpwstr>
      </vt:variant>
      <vt:variant>
        <vt:i4>1638458</vt:i4>
      </vt:variant>
      <vt:variant>
        <vt:i4>20</vt:i4>
      </vt:variant>
      <vt:variant>
        <vt:i4>0</vt:i4>
      </vt:variant>
      <vt:variant>
        <vt:i4>5</vt:i4>
      </vt:variant>
      <vt:variant>
        <vt:lpwstr/>
      </vt:variant>
      <vt:variant>
        <vt:lpwstr>_Toc192380145</vt:lpwstr>
      </vt:variant>
      <vt:variant>
        <vt:i4>1638458</vt:i4>
      </vt:variant>
      <vt:variant>
        <vt:i4>14</vt:i4>
      </vt:variant>
      <vt:variant>
        <vt:i4>0</vt:i4>
      </vt:variant>
      <vt:variant>
        <vt:i4>5</vt:i4>
      </vt:variant>
      <vt:variant>
        <vt:lpwstr/>
      </vt:variant>
      <vt:variant>
        <vt:lpwstr>_Toc192380144</vt:lpwstr>
      </vt:variant>
      <vt:variant>
        <vt:i4>1638458</vt:i4>
      </vt:variant>
      <vt:variant>
        <vt:i4>8</vt:i4>
      </vt:variant>
      <vt:variant>
        <vt:i4>0</vt:i4>
      </vt:variant>
      <vt:variant>
        <vt:i4>5</vt:i4>
      </vt:variant>
      <vt:variant>
        <vt:lpwstr/>
      </vt:variant>
      <vt:variant>
        <vt:lpwstr>_Toc192380143</vt:lpwstr>
      </vt:variant>
      <vt:variant>
        <vt:i4>1638458</vt:i4>
      </vt:variant>
      <vt:variant>
        <vt:i4>2</vt:i4>
      </vt:variant>
      <vt:variant>
        <vt:i4>0</vt:i4>
      </vt:variant>
      <vt:variant>
        <vt:i4>5</vt:i4>
      </vt:variant>
      <vt:variant>
        <vt:lpwstr/>
      </vt:variant>
      <vt:variant>
        <vt:lpwstr>_Toc192380142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Life Safety Program</dc:title>
  <dc:creator>Sandra Kulik</dc:creator>
  <cp:lastModifiedBy>tdurak</cp:lastModifiedBy>
  <cp:revision>3</cp:revision>
  <cp:lastPrinted>2011-01-10T16:13:00Z</cp:lastPrinted>
  <dcterms:created xsi:type="dcterms:W3CDTF">2011-01-10T16:13:00Z</dcterms:created>
  <dcterms:modified xsi:type="dcterms:W3CDTF">2011-01-10T16:13:00Z</dcterms:modified>
</cp:coreProperties>
</file>